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2" w:rightFromText="142" w:vertAnchor="page" w:horzAnchor="margin" w:tblpXSpec="center" w:tblpY="1579"/>
        <w:tblW w:w="14400" w:type="dxa"/>
        <w:tblCellMar>
          <w:left w:w="0" w:type="dxa"/>
          <w:right w:w="0" w:type="dxa"/>
        </w:tblCellMar>
        <w:tblLook w:val="0420" w:firstRow="1" w:lastRow="0" w:firstColumn="0" w:lastColumn="0" w:noHBand="0" w:noVBand="1"/>
      </w:tblPr>
      <w:tblGrid>
        <w:gridCol w:w="861"/>
        <w:gridCol w:w="6731"/>
        <w:gridCol w:w="6808"/>
      </w:tblGrid>
      <w:tr w:rsidR="003E3AF0" w:rsidRPr="003E3AF0" w:rsidTr="00450A04">
        <w:trPr>
          <w:trHeight w:val="334"/>
        </w:trPr>
        <w:tc>
          <w:tcPr>
            <w:tcW w:w="740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000000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3E3AF0" w:rsidRDefault="003E3AF0" w:rsidP="008B782B"/>
        </w:tc>
        <w:tc>
          <w:tcPr>
            <w:tcW w:w="6791" w:type="dxa"/>
            <w:tcBorders>
              <w:top w:val="single" w:sz="8" w:space="0" w:color="FFFFFF"/>
              <w:left w:val="single" w:sz="8" w:space="0" w:color="000000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3E3AF0" w:rsidRPr="008B782B" w:rsidRDefault="00A95E86" w:rsidP="00377695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A95E86">
              <w:rPr>
                <w:rFonts w:asciiTheme="majorEastAsia" w:eastAsiaTheme="majorEastAsia" w:hAnsiTheme="majorEastAsia" w:hint="eastAsia"/>
                <w:bCs/>
                <w:color w:val="FFFFFF" w:themeColor="background1"/>
                <w:sz w:val="36"/>
                <w:szCs w:val="36"/>
              </w:rPr>
              <w:t>餐</w:t>
            </w:r>
            <w:r w:rsidRPr="00A95E86">
              <w:rPr>
                <w:rFonts w:ascii="Microsoft JhengHei" w:eastAsia="Microsoft JhengHei" w:hAnsi="Microsoft JhengHei" w:cs="Microsoft JhengHei" w:hint="eastAsia"/>
                <w:bCs/>
                <w:color w:val="FFFFFF" w:themeColor="background1"/>
                <w:sz w:val="36"/>
                <w:szCs w:val="36"/>
              </w:rPr>
              <w:t>饮</w:t>
            </w:r>
            <w:r w:rsidRPr="00A95E86">
              <w:rPr>
                <w:rFonts w:ascii="ＭＳ ゴシック" w:eastAsiaTheme="majorEastAsia" w:hAnsi="ＭＳ ゴシック" w:cs="ＭＳ ゴシック"/>
                <w:bCs/>
                <w:color w:val="FFFFFF" w:themeColor="background1"/>
                <w:sz w:val="36"/>
                <w:szCs w:val="36"/>
              </w:rPr>
              <w:t>行</w:t>
            </w:r>
            <w:r w:rsidRPr="00A95E86">
              <w:rPr>
                <w:rFonts w:ascii="Microsoft JhengHei" w:eastAsia="Microsoft JhengHei" w:hAnsi="Microsoft JhengHei" w:cs="Microsoft JhengHei" w:hint="eastAsia"/>
                <w:bCs/>
                <w:color w:val="FFFFFF" w:themeColor="background1"/>
                <w:sz w:val="36"/>
                <w:szCs w:val="36"/>
              </w:rPr>
              <w:t>业</w:t>
            </w:r>
            <w:r w:rsidRPr="00A95E86">
              <w:rPr>
                <w:rFonts w:ascii="ＭＳ ゴシック" w:eastAsiaTheme="majorEastAsia" w:hAnsi="ＭＳ ゴシック" w:cs="ＭＳ ゴシック"/>
                <w:bCs/>
                <w:color w:val="FFFFFF" w:themeColor="background1"/>
                <w:sz w:val="36"/>
                <w:szCs w:val="36"/>
              </w:rPr>
              <w:t>店</w:t>
            </w:r>
            <w:r w:rsidRPr="00A95E86">
              <w:rPr>
                <w:rFonts w:ascii="Microsoft JhengHei" w:eastAsia="Microsoft JhengHei" w:hAnsi="Microsoft JhengHei" w:cs="Microsoft JhengHei" w:hint="eastAsia"/>
                <w:bCs/>
                <w:color w:val="FFFFFF" w:themeColor="background1"/>
                <w:sz w:val="36"/>
                <w:szCs w:val="36"/>
              </w:rPr>
              <w:t>铺</w:t>
            </w:r>
            <w:r w:rsidRPr="00A95E86">
              <w:rPr>
                <w:rFonts w:ascii="ＭＳ ゴシック" w:eastAsiaTheme="majorEastAsia" w:hAnsi="ＭＳ ゴシック" w:cs="ＭＳ ゴシック"/>
                <w:bCs/>
                <w:color w:val="FFFFFF" w:themeColor="background1"/>
                <w:sz w:val="36"/>
                <w:szCs w:val="36"/>
              </w:rPr>
              <w:t>等的遵守事</w:t>
            </w:r>
            <w:r w:rsidRPr="00A95E86">
              <w:rPr>
                <w:rFonts w:ascii="Microsoft JhengHei" w:eastAsia="Microsoft JhengHei" w:hAnsi="Microsoft JhengHei" w:cs="Microsoft JhengHei" w:hint="eastAsia"/>
                <w:bCs/>
                <w:color w:val="FFFFFF" w:themeColor="background1"/>
                <w:sz w:val="36"/>
                <w:szCs w:val="36"/>
              </w:rPr>
              <w:t>项</w:t>
            </w:r>
          </w:p>
        </w:tc>
        <w:tc>
          <w:tcPr>
            <w:tcW w:w="6869" w:type="dxa"/>
            <w:tcBorders>
              <w:top w:val="single" w:sz="8" w:space="0" w:color="FFFFFF"/>
              <w:left w:val="single" w:sz="8" w:space="0" w:color="FFFFFF"/>
              <w:bottom w:val="single" w:sz="24" w:space="0" w:color="FFFFFF"/>
              <w:right w:val="single" w:sz="8" w:space="0" w:color="FFFFFF"/>
            </w:tcBorders>
            <w:shd w:val="clear" w:color="auto" w:fill="5B9BD5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3E3AF0" w:rsidRPr="008B782B" w:rsidRDefault="004807C9" w:rsidP="008B782B">
            <w:pPr>
              <w:spacing w:line="0" w:lineRule="atLeast"/>
              <w:jc w:val="center"/>
              <w:rPr>
                <w:rFonts w:asciiTheme="majorEastAsia" w:eastAsiaTheme="majorEastAsia" w:hAnsiTheme="majorEastAsia"/>
                <w:sz w:val="36"/>
                <w:szCs w:val="36"/>
              </w:rPr>
            </w:pPr>
            <w:r w:rsidRPr="003E3AF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3CF35F46" wp14:editId="15A9F3A5">
                      <wp:simplePos x="0" y="0"/>
                      <wp:positionH relativeFrom="margin">
                        <wp:posOffset>3401060</wp:posOffset>
                      </wp:positionH>
                      <wp:positionV relativeFrom="paragraph">
                        <wp:posOffset>-299085</wp:posOffset>
                      </wp:positionV>
                      <wp:extent cx="850265" cy="476885"/>
                      <wp:effectExtent l="0" t="0" r="26035" b="18415"/>
                      <wp:wrapNone/>
                      <wp:docPr id="5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50790" cy="47688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:rsidR="003E3AF0" w:rsidRPr="004807C9" w:rsidRDefault="00A95E86" w:rsidP="003E3AF0">
                                  <w:pPr>
                                    <w:pStyle w:val="Web"/>
                                    <w:spacing w:before="0" w:beforeAutospacing="0" w:after="0" w:afterAutospacing="0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21"/>
                                    </w:rPr>
                                  </w:pPr>
                                  <w:r w:rsidRPr="004807C9">
                                    <w:rPr>
                                      <w:rFonts w:ascii="BIZ UDPゴシック" w:eastAsia="BIZ UDPゴシック" w:hAnsi="BIZ UDPゴシック" w:cstheme="minorBidi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附</w:t>
                                  </w:r>
                                  <w:r w:rsidRPr="004807C9">
                                    <w:rPr>
                                      <w:rFonts w:ascii="Microsoft JhengHei" w:eastAsia="Microsoft JhengHei" w:hAnsi="Microsoft JhengHei" w:cs="Microsoft JhengHei" w:hint="eastAsia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页</w:t>
                                  </w:r>
                                  <w:r w:rsidRPr="004807C9">
                                    <w:rPr>
                                      <w:rFonts w:ascii="BIZ UDPゴシック" w:eastAsia="BIZ UDPゴシック" w:hAnsi="BIZ UDPゴシック" w:cstheme="minorBidi"/>
                                      <w:color w:val="000000" w:themeColor="text1"/>
                                      <w:kern w:val="24"/>
                                      <w:sz w:val="28"/>
                                      <w:szCs w:val="36"/>
                                    </w:rPr>
                                    <w:t>1</w:t>
                                  </w:r>
                                </w:p>
                              </w:txbxContent>
                            </wps:txbx>
                            <wps:bodyPr wrap="square" rtlCol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CF35F4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4" o:spid="_x0000_s1026" type="#_x0000_t202" style="position:absolute;left:0;text-align:left;margin-left:267.8pt;margin-top:-23.55pt;width:66.95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wT24AEAAJcDAAAOAAAAZHJzL2Uyb0RvYy54bWysU01uEzEU3iNxB8t7MtOoacIokwpalQ0C&#10;pMIBHI+dWLL9jO1kJtuMhDgEV0Bdc565CM9OmlBghdh4/P4+f+97b+bXndFkK3xQYGt6MSopEZZD&#10;o+yqpp8+3r2YURIisw3TYEVNdyLQ68XzZ/PWVWIMa9CN8ARBbKhaV9N1jK4qisDXwrAwAicsBiV4&#10;wyKaflU0nrWIbnQxLsurogXfOA9chIDe20OQLjK+lILH91IGEYmuKXKL+fT5XKazWMxZtfLMrRU/&#10;0mD/wMIwZfHRE9Qti4xsvPoDyijuIYCMIw6mACkVF7kH7Oai/K2b+zVzIveC4gR3kin8P1j+bvvB&#10;E9XUdEKJZQZHNPRfhv33Yf9j6L+Sof829P2wf0CbXCa5WhcqrLp3WBe719Dh2B/9AZ1JhU56k77Y&#10;H8E4Cr87iS26SDg6Z5Ny+hIjHEOX06vZbJJQinOx8yG+EWBIutTU4yyzxGz7NsRD6mNKeiuAVs2d&#10;0jobaX/EjfZky3Dyy1WmiOBPsrQlLbIfT8syIz8J5hU8Q8TuLxAIqC2STpocek+32C27LOlJlyU0&#10;O5SrxT2rafi8YV5Q4qO+gbyWibGFV5sIUuXOEsqh5giO08/aHDc1rdevds46/0+LnwAAAP//AwBQ&#10;SwMEFAAGAAgAAAAhADy9WJHiAAAACgEAAA8AAABkcnMvZG93bnJldi54bWxMj8tOwzAQRfdI/IM1&#10;SOxap4+4JWRSAQKqSqWIUrF2Y5NExOPIdtPw95gVLEf36N4z+WowLeu1840lhMk4AaaptKqhCuHw&#10;/jRaAvNBkpKtJY3wrT2sisuLXGbKnulN9/tQsVhCPpMIdQhdxrkva22kH9tOU8w+rTMyxNNVXDl5&#10;juWm5dMkEdzIhuJCLTv9UOvya38yCGZzcBv1yPvn7U68zD/W29nrfYl4fTXc3QILegh/MPzqR3Uo&#10;otPRnkh51iKks1REFGE0X0yARUKImxTYEWG6TIAXOf//QvEDAAD//wMAUEsBAi0AFAAGAAgAAAAh&#10;ALaDOJL+AAAA4QEAABMAAAAAAAAAAAAAAAAAAAAAAFtDb250ZW50X1R5cGVzXS54bWxQSwECLQAU&#10;AAYACAAAACEAOP0h/9YAAACUAQAACwAAAAAAAAAAAAAAAAAvAQAAX3JlbHMvLnJlbHNQSwECLQAU&#10;AAYACAAAACEAXM8E9uABAACXAwAADgAAAAAAAAAAAAAAAAAuAgAAZHJzL2Uyb0RvYy54bWxQSwEC&#10;LQAUAAYACAAAACEAPL1YkeIAAAAKAQAADwAAAAAAAAAAAAAAAAA6BAAAZHJzL2Rvd25yZXYueG1s&#10;UEsFBgAAAAAEAAQA8wAAAEkFAAAAAA==&#10;" fillcolor="white [3212]" strokecolor="black [3213]" strokeweight="1pt">
                      <v:textbox>
                        <w:txbxContent>
                          <w:p w:rsidR="003E3AF0" w:rsidRPr="004807C9" w:rsidRDefault="00A95E86" w:rsidP="003E3AF0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  <w:rPr>
                                <w:rFonts w:ascii="BIZ UDPゴシック" w:eastAsia="BIZ UDPゴシック" w:hAnsi="BIZ UDPゴシック"/>
                                <w:sz w:val="21"/>
                              </w:rPr>
                            </w:pPr>
                            <w:r w:rsidRPr="004807C9">
                              <w:rPr>
                                <w:rFonts w:ascii="BIZ UDPゴシック" w:eastAsia="BIZ UDPゴシック" w:hAnsi="BIZ UDPゴシック" w:cstheme="minorBid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附</w:t>
                            </w:r>
                            <w:r w:rsidRPr="004807C9">
                              <w:rPr>
                                <w:rFonts w:ascii="Microsoft JhengHei" w:eastAsia="Microsoft JhengHei" w:hAnsi="Microsoft JhengHei" w:cs="Microsoft JhengHei" w:hint="eastAsia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页</w:t>
                            </w:r>
                            <w:r w:rsidRPr="004807C9">
                              <w:rPr>
                                <w:rFonts w:ascii="BIZ UDPゴシック" w:eastAsia="BIZ UDPゴシック" w:hAnsi="BIZ UDPゴシック" w:cstheme="minorBidi"/>
                                <w:color w:val="000000" w:themeColor="text1"/>
                                <w:kern w:val="24"/>
                                <w:sz w:val="28"/>
                                <w:szCs w:val="36"/>
                              </w:rPr>
                              <w:t>1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A95E86" w:rsidRPr="00A95E86">
              <w:rPr>
                <w:rFonts w:asciiTheme="majorEastAsia" w:eastAsiaTheme="majorEastAsia" w:hAnsiTheme="majorEastAsia" w:hint="eastAsia"/>
                <w:bCs/>
                <w:color w:val="FFFFFF" w:themeColor="background1"/>
                <w:sz w:val="36"/>
                <w:szCs w:val="36"/>
              </w:rPr>
              <w:t>客人的遵守事</w:t>
            </w:r>
            <w:r w:rsidR="00A95E86" w:rsidRPr="00A95E86">
              <w:rPr>
                <w:rFonts w:ascii="Microsoft JhengHei" w:eastAsia="Microsoft JhengHei" w:hAnsi="Microsoft JhengHei" w:cs="Microsoft JhengHei" w:hint="eastAsia"/>
                <w:bCs/>
                <w:color w:val="FFFFFF" w:themeColor="background1"/>
                <w:sz w:val="36"/>
                <w:szCs w:val="36"/>
              </w:rPr>
              <w:t>项</w:t>
            </w:r>
          </w:p>
        </w:tc>
      </w:tr>
      <w:tr w:rsidR="008B782B" w:rsidRPr="003E3AF0" w:rsidTr="00244481">
        <w:trPr>
          <w:cantSplit/>
          <w:trHeight w:val="4064"/>
        </w:trPr>
        <w:tc>
          <w:tcPr>
            <w:tcW w:w="740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  <w:hideMark/>
          </w:tcPr>
          <w:p w:rsidR="00A87663" w:rsidRPr="00E652F3" w:rsidRDefault="00A95E86" w:rsidP="00E652F3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95E86">
              <w:rPr>
                <w:rFonts w:asciiTheme="majorEastAsia" w:eastAsiaTheme="majorEastAsia" w:hAnsiTheme="majorEastAsia" w:hint="eastAsia"/>
                <w:sz w:val="32"/>
                <w:szCs w:val="32"/>
              </w:rPr>
              <w:t>餐</w:t>
            </w:r>
            <w:r w:rsidRPr="00A95E86">
              <w:rPr>
                <w:rFonts w:ascii="Microsoft JhengHei" w:eastAsia="Microsoft JhengHei" w:hAnsi="Microsoft JhengHei" w:cs="Microsoft JhengHei" w:hint="eastAsia"/>
                <w:sz w:val="32"/>
                <w:szCs w:val="32"/>
              </w:rPr>
              <w:t>厅</w:t>
            </w:r>
            <w:r w:rsidRPr="00A95E86">
              <w:rPr>
                <w:rFonts w:ascii="ＭＳ ゴシック" w:eastAsiaTheme="majorEastAsia" w:hAnsi="ＭＳ ゴシック" w:cs="ＭＳ ゴシック"/>
                <w:sz w:val="32"/>
                <w:szCs w:val="32"/>
              </w:rPr>
              <w:t>、居酒屋</w:t>
            </w:r>
            <w:r w:rsidRPr="00A95E86">
              <w:rPr>
                <w:rFonts w:asciiTheme="majorEastAsia" w:eastAsiaTheme="majorEastAsia" w:hAnsiTheme="majorEastAsia" w:hint="eastAsia"/>
                <w:sz w:val="32"/>
                <w:szCs w:val="32"/>
              </w:rPr>
              <w:t>等</w:t>
            </w:r>
          </w:p>
        </w:tc>
        <w:tc>
          <w:tcPr>
            <w:tcW w:w="6791" w:type="dxa"/>
            <w:tcBorders>
              <w:top w:val="single" w:sz="24" w:space="0" w:color="FFFFFF"/>
              <w:left w:val="single" w:sz="8" w:space="0" w:color="000000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A87663" w:rsidRPr="00095FCF" w:rsidRDefault="008B782B" w:rsidP="00A87663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B4434"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客人</w:t>
            </w:r>
            <w:r w:rsidR="004B4434"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="004B4434"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的距离的确保等</w:t>
            </w:r>
          </w:p>
          <w:p w:rsidR="004B4434" w:rsidRPr="004B4434" w:rsidRDefault="004B4434" w:rsidP="004B4434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・坐席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应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避免正面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对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坐，坐席之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保持至少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米的距离，或在餐桌上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设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置透明塑料板遮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挡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等物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行隔离。</w:t>
            </w:r>
          </w:p>
          <w:p w:rsidR="004B4434" w:rsidRPr="004B4434" w:rsidRDefault="004B4434" w:rsidP="004B4434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・餐桌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间应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保持至少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米的距离，或使用透明塑料板等遮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挡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物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行隔离。</w:t>
            </w:r>
          </w:p>
          <w:p w:rsidR="004B4434" w:rsidRDefault="004B4434" w:rsidP="004B4434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 w:cs="ＭＳ 明朝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・吧台坐席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间应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保持至少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米的距离，或在吧台上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设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置透明塑料板等遮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挡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物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行隔离。</w:t>
            </w:r>
          </w:p>
          <w:p w:rsidR="008B782B" w:rsidRPr="00095FCF" w:rsidRDefault="008B782B" w:rsidP="004B4434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B4434"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严</w:t>
            </w:r>
            <w:r w:rsidR="004B4434"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格的通</w:t>
            </w:r>
            <w:r w:rsidR="004B4434"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</w:t>
            </w:r>
          </w:p>
          <w:p w:rsidR="008B782B" w:rsidRPr="00095FCF" w:rsidRDefault="004B4434" w:rsidP="00A87663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・每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>30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分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钟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次，每次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>5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分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钟</w:t>
            </w:r>
            <w:r w:rsidRPr="004B4434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左右，采取将双方向的窗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户</w:t>
            </w:r>
            <w:r w:rsidRPr="004B4434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完全打开等措施，确保充分的通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</w:t>
            </w: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。</w:t>
            </w:r>
          </w:p>
          <w:p w:rsidR="008B782B" w:rsidRPr="00095FCF" w:rsidRDefault="008B782B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B4434"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向客人的呼吁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・要求客人在非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食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时间严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格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执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行佩戴口罩的措施。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・要求入店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时检测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体温、手指消毒。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・要求客人之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避免相互斟酒、同杯共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、大声交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谈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・要求客人避免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长时间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（两小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或以上）停留。</w:t>
            </w:r>
          </w:p>
          <w:p w:rsidR="008B782B" w:rsidRDefault="004B4434" w:rsidP="004B4434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 w:cs="ＭＳ 明朝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・一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组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客人使用多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处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餐桌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，呼吁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该组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客人避免各餐桌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的移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动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:rsidR="004807C9" w:rsidRPr="00450A04" w:rsidRDefault="004807C9" w:rsidP="004B4434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 w:hint="eastAsia"/>
                <w:sz w:val="18"/>
                <w:szCs w:val="18"/>
              </w:rPr>
            </w:pPr>
          </w:p>
        </w:tc>
        <w:tc>
          <w:tcPr>
            <w:tcW w:w="6869" w:type="dxa"/>
            <w:tcBorders>
              <w:top w:val="single" w:sz="24" w:space="0" w:color="FFFFFF"/>
              <w:left w:val="single" w:sz="8" w:space="0" w:color="FFFFFF"/>
              <w:bottom w:val="single" w:sz="4" w:space="0" w:color="auto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hideMark/>
          </w:tcPr>
          <w:p w:rsidR="008B782B" w:rsidRPr="00095FCF" w:rsidRDefault="008B782B" w:rsidP="001E5A95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B4434"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预约时</w:t>
            </w:r>
          </w:p>
          <w:p w:rsidR="004B4434" w:rsidRDefault="004B4434" w:rsidP="001E5A95">
            <w:pPr>
              <w:spacing w:line="0" w:lineRule="atLeast"/>
              <w:ind w:left="285" w:hangingChars="150" w:hanging="285"/>
              <w:rPr>
                <w:rFonts w:ascii="ＭＳ ゴシック" w:eastAsiaTheme="majorEastAsia" w:hAnsi="ＭＳ ゴシック" w:cs="ＭＳ ゴシック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选择张贴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了防止感染宣言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标贴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或防止感染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认证标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志，采取了保持客人之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距离、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执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严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格通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等措施的餐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业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店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铺</w:t>
            </w:r>
            <w:r w:rsidRPr="004B4434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。</w:t>
            </w:r>
            <w:bookmarkStart w:id="0" w:name="_GoBack"/>
            <w:bookmarkEnd w:id="0"/>
          </w:p>
          <w:p w:rsidR="008B782B" w:rsidRPr="00095FCF" w:rsidRDefault="008B782B" w:rsidP="001E5A95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B4434"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消</w:t>
            </w:r>
            <w:r w:rsidR="004B4434"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费时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对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于前往消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费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的餐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业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店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铺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等的防止感染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对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策，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给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予遵守和配合。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・非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食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时间应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佩戴口罩。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・入店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时检测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体温，并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proofErr w:type="gramStart"/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行手</w:t>
            </w:r>
            <w:proofErr w:type="gramEnd"/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指消毒。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・客人之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避免相互斟酒、同杯共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、大声交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谈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等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导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致感染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风险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升高的行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为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  <w:p w:rsidR="004B4434" w:rsidRPr="004B4434" w:rsidRDefault="004B4434" w:rsidP="004B4434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・避免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长时间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（两小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）的餐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业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店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铺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内的消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费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  <w:r w:rsidRPr="004B4434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</w:p>
          <w:p w:rsidR="008B782B" w:rsidRPr="004B4434" w:rsidRDefault="004B4434" w:rsidP="004B4434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B4434">
              <w:rPr>
                <w:rFonts w:asciiTheme="majorEastAsia" w:eastAsiaTheme="majorEastAsia" w:hAnsiTheme="majorEastAsia" w:hint="eastAsia"/>
                <w:sz w:val="19"/>
                <w:szCs w:val="19"/>
              </w:rPr>
              <w:t>・一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组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客人使用多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处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餐桌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，避免各餐桌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的移</w:t>
            </w:r>
            <w:r w:rsidRPr="004B4434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动</w:t>
            </w:r>
            <w:r w:rsidRPr="004B4434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</w:tc>
      </w:tr>
      <w:tr w:rsidR="008B782B" w:rsidRPr="003E3AF0" w:rsidTr="008B782B">
        <w:trPr>
          <w:cantSplit/>
          <w:trHeight w:val="2605"/>
        </w:trPr>
        <w:tc>
          <w:tcPr>
            <w:tcW w:w="740" w:type="dxa"/>
            <w:tcBorders>
              <w:top w:val="single" w:sz="4" w:space="0" w:color="auto"/>
              <w:left w:val="single" w:sz="8" w:space="0" w:color="FFFFFF"/>
              <w:right w:val="single" w:sz="8" w:space="0" w:color="000000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  <w:textDirection w:val="tbRlV"/>
          </w:tcPr>
          <w:p w:rsidR="00450A04" w:rsidRPr="00450A04" w:rsidRDefault="00A95E86" w:rsidP="00095FCF">
            <w:pPr>
              <w:spacing w:line="0" w:lineRule="atLeast"/>
              <w:ind w:left="113" w:right="113"/>
              <w:rPr>
                <w:rFonts w:asciiTheme="majorEastAsia" w:eastAsiaTheme="majorEastAsia" w:hAnsiTheme="majorEastAsia"/>
                <w:sz w:val="32"/>
                <w:szCs w:val="32"/>
              </w:rPr>
            </w:pPr>
            <w:r w:rsidRPr="00A95E86">
              <w:rPr>
                <w:rFonts w:asciiTheme="majorEastAsia" w:eastAsiaTheme="majorEastAsia" w:hAnsiTheme="majorEastAsia" w:hint="eastAsia"/>
                <w:sz w:val="32"/>
                <w:szCs w:val="32"/>
              </w:rPr>
              <w:t>宴会</w:t>
            </w:r>
            <w:r w:rsidRPr="00A95E86">
              <w:rPr>
                <w:rFonts w:ascii="Microsoft JhengHei" w:eastAsia="Microsoft JhengHei" w:hAnsi="Microsoft JhengHei" w:cs="Microsoft JhengHei" w:hint="eastAsia"/>
                <w:sz w:val="32"/>
                <w:szCs w:val="32"/>
              </w:rPr>
              <w:t>场</w:t>
            </w:r>
            <w:r w:rsidRPr="00A95E86">
              <w:rPr>
                <w:rFonts w:asciiTheme="majorEastAsia" w:eastAsiaTheme="majorEastAsia" w:hAnsiTheme="majorEastAsia" w:hint="eastAsia"/>
                <w:sz w:val="32"/>
                <w:szCs w:val="32"/>
              </w:rPr>
              <w:t>所</w:t>
            </w:r>
          </w:p>
        </w:tc>
        <w:tc>
          <w:tcPr>
            <w:tcW w:w="6791" w:type="dxa"/>
            <w:tcBorders>
              <w:top w:val="single" w:sz="4" w:space="0" w:color="auto"/>
              <w:left w:val="single" w:sz="8" w:space="0" w:color="000000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B782B" w:rsidRPr="00095FCF" w:rsidRDefault="001E5A95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807C9"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客人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的距离的确保等</w:t>
            </w:r>
          </w:p>
          <w:p w:rsidR="004807C9" w:rsidRPr="004807C9" w:rsidRDefault="004807C9" w:rsidP="004807C9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・如提供餐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应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将客人人数控制在容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纳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人数的</w:t>
            </w:r>
            <w:r w:rsidRPr="004807C9">
              <w:rPr>
                <w:rFonts w:asciiTheme="majorEastAsia" w:eastAsiaTheme="majorEastAsia" w:hAnsiTheme="majorEastAsia"/>
                <w:sz w:val="19"/>
                <w:szCs w:val="19"/>
              </w:rPr>
              <w:t>50%</w:t>
            </w: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以内。</w:t>
            </w:r>
          </w:p>
          <w:p w:rsidR="004807C9" w:rsidRPr="004807C9" w:rsidRDefault="004807C9" w:rsidP="004807C9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・餐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方式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应为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坐席方式。（不提供站立式餐宴服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务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）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・坐席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应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避免正面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对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坐，坐席之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保持至少</w:t>
            </w:r>
            <w:r w:rsidRPr="004807C9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米的距离，或在餐桌上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设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置透明塑料板遮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挡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等物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行隔离。</w:t>
            </w:r>
          </w:p>
          <w:p w:rsidR="004807C9" w:rsidRPr="004807C9" w:rsidRDefault="004807C9" w:rsidP="004807C9">
            <w:pPr>
              <w:spacing w:line="0" w:lineRule="atLeast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・餐桌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间应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保持至少</w:t>
            </w:r>
            <w:r w:rsidRPr="004807C9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米的距离，或使用透明塑料板等遮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挡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物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行隔离。</w:t>
            </w:r>
          </w:p>
          <w:p w:rsidR="004807C9" w:rsidRDefault="004807C9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 w:cs="ＭＳ 明朝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・致辞者（台上）与参加者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的至少保持</w:t>
            </w:r>
            <w:r w:rsidRPr="004807C9">
              <w:rPr>
                <w:rFonts w:asciiTheme="majorEastAsia" w:eastAsiaTheme="majorEastAsia" w:hAnsiTheme="majorEastAsia"/>
                <w:sz w:val="19"/>
                <w:szCs w:val="19"/>
              </w:rPr>
              <w:t>1</w:t>
            </w: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米的距离，或使用透明塑料板等遮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挡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物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行隔离。</w:t>
            </w:r>
          </w:p>
          <w:p w:rsidR="001E5A95" w:rsidRPr="00095FCF" w:rsidRDefault="001E5A95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严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格的通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</w:t>
            </w:r>
          </w:p>
          <w:p w:rsidR="001E5A95" w:rsidRPr="004807C9" w:rsidRDefault="001E5A95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="004807C9"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使用通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风设备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，或采取开放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门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窗等措施，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行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场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内的通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</w:t>
            </w:r>
            <w:r w:rsidR="004807C9" w:rsidRPr="004807C9">
              <w:rPr>
                <w:rFonts w:ascii="ＭＳ ゴシック" w:eastAsiaTheme="majorEastAsia" w:hAnsi="ＭＳ ゴシック" w:cs="ＭＳ ゴシック"/>
                <w:sz w:val="19"/>
                <w:szCs w:val="19"/>
              </w:rPr>
              <w:t>。</w:t>
            </w:r>
          </w:p>
          <w:p w:rsidR="004807C9" w:rsidRDefault="00A87663" w:rsidP="008B782B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807C9"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向客人的呼吁等</w:t>
            </w:r>
          </w:p>
          <w:p w:rsidR="004807C9" w:rsidRPr="004807C9" w:rsidRDefault="004807C9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・要求主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办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者采取事前登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录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制等措施，确保了解参加者的情况。</w:t>
            </w:r>
          </w:p>
          <w:p w:rsidR="004807C9" w:rsidRPr="004807C9" w:rsidRDefault="004807C9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・通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过场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内广播等手段，要求非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食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佩戴口罩。</w:t>
            </w:r>
          </w:p>
          <w:p w:rsidR="004807C9" w:rsidRPr="004807C9" w:rsidRDefault="004807C9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・入店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时检测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体温，并要求客人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proofErr w:type="gramStart"/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行手</w:t>
            </w:r>
            <w:proofErr w:type="gramEnd"/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指消毒。</w:t>
            </w:r>
          </w:p>
          <w:p w:rsidR="004807C9" w:rsidRPr="004807C9" w:rsidRDefault="004807C9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・要求客人之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避免相互斟酒、同杯共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、大声交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谈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  <w:p w:rsidR="004807C9" w:rsidRPr="004807C9" w:rsidRDefault="004807C9" w:rsidP="004807C9">
            <w:pPr>
              <w:spacing w:line="0" w:lineRule="atLeast"/>
              <w:ind w:left="285" w:hangingChars="150" w:hanging="285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・要求客人避免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长时间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（两小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或以上）停留。</w:t>
            </w:r>
          </w:p>
          <w:p w:rsidR="00A87663" w:rsidRPr="00450A04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・要求客人避免各餐桌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的移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动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</w:tc>
        <w:tc>
          <w:tcPr>
            <w:tcW w:w="6869" w:type="dxa"/>
            <w:tcBorders>
              <w:top w:val="single" w:sz="4" w:space="0" w:color="auto"/>
              <w:left w:val="single" w:sz="8" w:space="0" w:color="FFFFFF"/>
              <w:right w:val="single" w:sz="8" w:space="0" w:color="FFFFFF"/>
            </w:tcBorders>
            <w:shd w:val="clear" w:color="auto" w:fill="D2DEEF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4807C9" w:rsidRDefault="00377695" w:rsidP="004807C9">
            <w:pPr>
              <w:spacing w:line="0" w:lineRule="atLeast"/>
              <w:ind w:left="190" w:hangingChars="100" w:hanging="190"/>
              <w:rPr>
                <w:rFonts w:ascii="SimSun" w:eastAsia="SimSun" w:hAnsi="SimSun"/>
                <w:lang w:eastAsia="zh-CN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  <w:lang w:eastAsia="zh-CN"/>
              </w:rPr>
              <w:t>预约时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="SimSun" w:eastAsia="SimSun" w:hAnsi="SimSun"/>
                <w:lang w:eastAsia="zh-CN"/>
              </w:rPr>
            </w:pPr>
            <w:r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・</w:t>
            </w:r>
            <w:r w:rsidRPr="004807C9">
              <w:rPr>
                <w:rFonts w:asciiTheme="majorEastAsia" w:eastAsiaTheme="majorEastAsia" w:hAnsiTheme="majorEastAsia" w:cs="SimSun" w:hint="eastAsia"/>
                <w:sz w:val="19"/>
                <w:szCs w:val="19"/>
              </w:rPr>
              <w:t>主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办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者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应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根据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预计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参加人数，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选择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的面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积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能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够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确保人与人之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距离（</w:t>
            </w:r>
            <w:r w:rsidRPr="004807C9">
              <w:rPr>
                <w:rFonts w:asciiTheme="majorEastAsia" w:eastAsiaTheme="majorEastAsia" w:hAnsiTheme="majorEastAsia" w:cs="SimSun" w:hint="eastAsia"/>
                <w:sz w:val="19"/>
                <w:szCs w:val="19"/>
              </w:rPr>
              <w:t>就座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至少</w:t>
            </w:r>
            <w:r w:rsidRPr="004807C9">
              <w:rPr>
                <w:rFonts w:asciiTheme="majorEastAsia" w:eastAsiaTheme="majorEastAsia" w:hAnsiTheme="majorEastAsia" w:cs="SimSun" w:hint="eastAsia"/>
                <w:sz w:val="19"/>
                <w:szCs w:val="19"/>
              </w:rPr>
              <w:t>1米）的会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场</w:t>
            </w:r>
            <w:r w:rsidRPr="004807C9">
              <w:rPr>
                <w:rFonts w:ascii="ＭＳ ゴシック" w:eastAsia="ＭＳ ゴシック" w:hAnsi="ＭＳ ゴシック" w:cs="ＭＳ ゴシック" w:hint="eastAsia"/>
                <w:sz w:val="19"/>
                <w:szCs w:val="19"/>
              </w:rPr>
              <w:t>。</w:t>
            </w:r>
          </w:p>
          <w:p w:rsidR="004807C9" w:rsidRPr="004807C9" w:rsidRDefault="004807C9" w:rsidP="004807C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・如提供餐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应</w:t>
            </w:r>
            <w:r w:rsidRPr="004807C9"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将客人人数控制在容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纳</w:t>
            </w:r>
            <w:r w:rsidRPr="004807C9"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人数的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50%</w:t>
            </w:r>
            <w:r w:rsidRPr="004807C9"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以内。</w:t>
            </w:r>
          </w:p>
          <w:p w:rsidR="004807C9" w:rsidRPr="004807C9" w:rsidRDefault="004807C9" w:rsidP="004807C9">
            <w:pPr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cs="ＭＳ 明朝" w:hint="eastAsia"/>
                <w:sz w:val="19"/>
                <w:szCs w:val="19"/>
              </w:rPr>
              <w:t>・</w:t>
            </w:r>
            <w:r w:rsidRPr="004807C9">
              <w:rPr>
                <w:rFonts w:asciiTheme="majorEastAsia" w:eastAsiaTheme="majorEastAsia" w:hAnsiTheme="majorEastAsia" w:cs="SimSun" w:hint="eastAsia"/>
                <w:sz w:val="19"/>
                <w:szCs w:val="19"/>
                <w:lang w:eastAsia="zh-CN"/>
              </w:rPr>
              <w:t>避免站立式餐宴。</w:t>
            </w:r>
          </w:p>
          <w:p w:rsidR="00377695" w:rsidRPr="00095FCF" w:rsidRDefault="00377695" w:rsidP="00377695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095FCF">
              <w:rPr>
                <w:rFonts w:asciiTheme="majorEastAsia" w:eastAsiaTheme="majorEastAsia" w:hAnsiTheme="majorEastAsia" w:hint="eastAsia"/>
                <w:sz w:val="19"/>
                <w:szCs w:val="19"/>
              </w:rPr>
              <w:t>○</w:t>
            </w:r>
            <w:r w:rsidR="004807C9" w:rsidRPr="004807C9">
              <w:rPr>
                <w:rFonts w:asciiTheme="majorEastAsia" w:eastAsiaTheme="majorEastAsia" w:hAnsiTheme="majorEastAsia" w:hint="eastAsia"/>
                <w:sz w:val="19"/>
                <w:szCs w:val="19"/>
                <w:lang w:eastAsia="zh-CN"/>
              </w:rPr>
              <w:t>消</w:t>
            </w:r>
            <w:r w:rsidR="004807C9"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  <w:lang w:eastAsia="zh-CN"/>
              </w:rPr>
              <w:t>费时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对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于前往消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费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的餐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业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店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铺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等的防止感染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对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策，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给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予遵守和配合。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・非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食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时间应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佩戴口罩。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・入店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时检测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体温，并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进</w:t>
            </w:r>
            <w:proofErr w:type="gramStart"/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行手</w:t>
            </w:r>
            <w:proofErr w:type="gramEnd"/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指消毒。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・客人之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避免相互斟酒、同杯共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、大声交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谈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等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导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致感染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风险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升高的行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为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・避免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长时间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（两小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时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）的餐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饮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业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店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铺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内的消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费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  <w:r w:rsidRPr="004807C9">
              <w:rPr>
                <w:rFonts w:asciiTheme="majorEastAsia" w:eastAsiaTheme="majorEastAsia" w:hAnsiTheme="majorEastAsia"/>
                <w:sz w:val="19"/>
                <w:szCs w:val="19"/>
              </w:rPr>
              <w:t xml:space="preserve"> </w:t>
            </w:r>
          </w:p>
          <w:p w:rsidR="004807C9" w:rsidRPr="004807C9" w:rsidRDefault="004807C9" w:rsidP="004807C9">
            <w:pPr>
              <w:spacing w:line="0" w:lineRule="atLeast"/>
              <w:ind w:left="190" w:hangingChars="100" w:hanging="190"/>
              <w:rPr>
                <w:rFonts w:asciiTheme="majorEastAsia" w:eastAsiaTheme="majorEastAsia" w:hAnsiTheme="majorEastAsia"/>
                <w:sz w:val="19"/>
                <w:szCs w:val="19"/>
              </w:rPr>
            </w:pPr>
            <w:r w:rsidRPr="004807C9">
              <w:rPr>
                <w:rFonts w:asciiTheme="majorEastAsia" w:eastAsiaTheme="majorEastAsia" w:hAnsiTheme="majorEastAsia" w:hint="eastAsia"/>
                <w:sz w:val="19"/>
                <w:szCs w:val="19"/>
              </w:rPr>
              <w:t>・避免各餐桌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间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的移</w:t>
            </w:r>
            <w:r w:rsidRPr="004807C9">
              <w:rPr>
                <w:rFonts w:ascii="Microsoft JhengHei" w:eastAsia="Microsoft JhengHei" w:hAnsi="Microsoft JhengHei" w:cs="Microsoft JhengHei" w:hint="eastAsia"/>
                <w:sz w:val="19"/>
                <w:szCs w:val="19"/>
              </w:rPr>
              <w:t>动</w:t>
            </w:r>
            <w:r w:rsidRPr="004807C9">
              <w:rPr>
                <w:rFonts w:asciiTheme="majorEastAsia" w:eastAsiaTheme="majorEastAsia" w:hAnsiTheme="majorEastAsia" w:cs="ＭＳ 明朝"/>
                <w:sz w:val="19"/>
                <w:szCs w:val="19"/>
              </w:rPr>
              <w:t>。</w:t>
            </w:r>
          </w:p>
          <w:p w:rsidR="001278DA" w:rsidRPr="004807C9" w:rsidRDefault="001278DA" w:rsidP="001278DA">
            <w:pPr>
              <w:spacing w:line="0" w:lineRule="atLeast"/>
              <w:ind w:left="180" w:hangingChars="100" w:hanging="180"/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FB0700" w:rsidRDefault="00FB0700"/>
    <w:sectPr w:rsidR="00FB0700" w:rsidSect="00CE0AA6">
      <w:headerReference w:type="first" r:id="rId6"/>
      <w:pgSz w:w="16838" w:h="11906" w:orient="landscape"/>
      <w:pgMar w:top="720" w:right="720" w:bottom="720" w:left="720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782B" w:rsidRDefault="008B782B" w:rsidP="008B782B">
      <w:r>
        <w:separator/>
      </w:r>
    </w:p>
  </w:endnote>
  <w:endnote w:type="continuationSeparator" w:id="0">
    <w:p w:rsidR="008B782B" w:rsidRDefault="008B782B" w:rsidP="008B78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782B" w:rsidRDefault="008B782B" w:rsidP="008B782B">
      <w:r>
        <w:separator/>
      </w:r>
    </w:p>
  </w:footnote>
  <w:footnote w:type="continuationSeparator" w:id="0">
    <w:p w:rsidR="008B782B" w:rsidRDefault="008B782B" w:rsidP="008B78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E0AA6" w:rsidRDefault="00CE0AA6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8344894</wp:posOffset>
              </wp:positionH>
              <wp:positionV relativeFrom="paragraph">
                <wp:posOffset>-150771</wp:posOffset>
              </wp:positionV>
              <wp:extent cx="1097280" cy="301625"/>
              <wp:effectExtent l="0" t="0" r="26670" b="22225"/>
              <wp:wrapNone/>
              <wp:docPr id="2" name="テキスト ボックス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97280" cy="3016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prstClr val="black"/>
                        </a:solidFill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CE0AA6" w:rsidRPr="00CE0AA6" w:rsidRDefault="00CE0AA6">
                          <w:pPr>
                            <w:rPr>
                              <w:rFonts w:ascii="BIZ UDPゴシック" w:eastAsia="BIZ UDPゴシック" w:hAnsi="BIZ UDPゴシック" w:hint="eastAsia"/>
                            </w:rPr>
                          </w:pPr>
                          <w:r w:rsidRPr="00CE0AA6">
                            <w:rPr>
                              <w:rFonts w:ascii="BIZ UDPゴシック" w:eastAsia="BIZ UDPゴシック" w:hAnsi="BIZ UDPゴシック" w:hint="eastAsia"/>
                            </w:rPr>
                            <w:t>中国語</w:t>
                          </w:r>
                          <w:r w:rsidRPr="00CE0AA6">
                            <w:rPr>
                              <w:rFonts w:ascii="BIZ UDPゴシック" w:eastAsia="BIZ UDPゴシック" w:hAnsi="BIZ UDPゴシック"/>
                            </w:rPr>
                            <w:t>（</w:t>
                          </w:r>
                          <w:r w:rsidRPr="00CE0AA6">
                            <w:rPr>
                              <w:rFonts w:ascii="BIZ UDPゴシック" w:eastAsia="BIZ UDPゴシック" w:hAnsi="BIZ UDPゴシック" w:hint="eastAsia"/>
                            </w:rPr>
                            <w:t>CN</w:t>
                          </w:r>
                          <w:r w:rsidRPr="00CE0AA6">
                            <w:rPr>
                              <w:rFonts w:ascii="BIZ UDPゴシック" w:eastAsia="BIZ UDPゴシック" w:hAnsi="BIZ UDPゴシック"/>
                            </w:rPr>
                            <w:t>）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テキスト ボックス 2" o:spid="_x0000_s1027" type="#_x0000_t202" style="position:absolute;left:0;text-align:left;margin-left:657.1pt;margin-top:-11.85pt;width:86.4pt;height:23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/UyCswIAAMMFAAAOAAAAZHJzL2Uyb0RvYy54bWysVM1u2zAMvg/YOwi6r3bc/6BOkbXoMKBo&#10;i7VDz4osNUZlUZOU2NmxAYY9xF5h2HnP4xcZJTtp2vXSYRebFD9S5CeSR8dNpchcWFeCzulgK6VE&#10;aA5Fqe9y+vnm7N0BJc4zXTAFWuR0IRw9Hr19c1SbochgCqoQlmAQ7Ya1yenUezNMEsenomJuC4zQ&#10;aJRgK+ZRtXdJYVmN0SuVZGm6l9RgC2OBC+fw9LQz0lGML6Xg/lJKJzxROcXcfPza+J2EbzI6YsM7&#10;y8y05H0a7B+yqFip8dJ1qFPmGZnZ8q9QVcktOJB+i0OVgJQlF7EGrGaQPqvmesqMiLUgOc6saXL/&#10;Lyy/mF9ZUhY5zSjRrMInapff2oef7cPvdvmdtMsf7XLZPvxCnWSBrtq4IXpdG/TzzXto8NlX5w4P&#10;AwuNtFX4Y30E7Uj8Yk22aDzhwSk93M8O0MTRtp0O9rLdECZ59DbW+Q8CKhKEnFp8zMgxm58730FX&#10;kHCZA1UWZ6VSUQkNJE6UJXOGT698zBGDP0EpTeqc7m3vpjHwE1sIvfafKMbv+/Q2UBhP6XCdiK3W&#10;pxUY6piIkl8oETBKfxISqY6EvJAj41zodZ4RHVASK3qNY49/zOo1zl0d6BFvBu3XzlWpwXYsPaW2&#10;uF9RKzs8vuFG3UH0zaTpO2cCxQIbx0I3ic7wsxKJPmfOXzGLo4cNgevEX+JHKsDXgV6iZAr260vn&#10;AY8TgVZKahzlnLovM2YFJeqjxlk5HOzshNmPys7ufoaK3bRMNi16Vp0AtswAF5fhUQx4r1aitFDd&#10;4tYZh1vRxDTHu3PqV+KJ7xYMbi0uxuMIwmk3zJ/ra8ND6EBvaLCb5pZZ0ze4x9G4gNXQs+GzPu+w&#10;wVPDeOZBlnEIAsEdqz3xuCniGPVbLayiTT2iHnfv6A8AAAD//wMAUEsDBBQABgAIAAAAIQDg4AQJ&#10;3gAAAAwBAAAPAAAAZHJzL2Rvd25yZXYueG1sTI/BTsMwEETvSPyDtUjcWqdJRU2IUwEqXDhREGc3&#10;dm2LeB3Fbhr+nu0JjqN9mn3TbOfQs8mMyUeUsFoWwAx2UXu0Ej4/XhYCWMoKteojGgk/JsG2vb5q&#10;VK3jGd/NtM+WUQmmWklwOQ8156lzJqi0jINBuh3jGFSmOFquR3Wm8tDzsijueFAe6YNTg3l2pvve&#10;n4KE3ZO9t51Qo9sJ7f00fx3f7KuUtzfz4wOwbOb8B8NFn9ShJadDPKFOrKdcrdYlsRIWZbUBdkHW&#10;YkP7DhLKSgBvG/5/RPsLAAD//wMAUEsBAi0AFAAGAAgAAAAhALaDOJL+AAAA4QEAABMAAAAAAAAA&#10;AAAAAAAAAAAAAFtDb250ZW50X1R5cGVzXS54bWxQSwECLQAUAAYACAAAACEAOP0h/9YAAACUAQAA&#10;CwAAAAAAAAAAAAAAAAAvAQAAX3JlbHMvLnJlbHNQSwECLQAUAAYACAAAACEAH/1MgrMCAADDBQAA&#10;DgAAAAAAAAAAAAAAAAAuAgAAZHJzL2Uyb0RvYy54bWxQSwECLQAUAAYACAAAACEA4OAECd4AAAAM&#10;AQAADwAAAAAAAAAAAAAAAAANBQAAZHJzL2Rvd25yZXYueG1sUEsFBgAAAAAEAAQA8wAAABgGAAAA&#10;AA==&#10;" fillcolor="white [3201]" strokeweight=".5pt">
              <v:textbox>
                <w:txbxContent>
                  <w:p w:rsidR="00CE0AA6" w:rsidRPr="00CE0AA6" w:rsidRDefault="00CE0AA6">
                    <w:pPr>
                      <w:rPr>
                        <w:rFonts w:ascii="BIZ UDPゴシック" w:eastAsia="BIZ UDPゴシック" w:hAnsi="BIZ UDPゴシック" w:hint="eastAsia"/>
                      </w:rPr>
                    </w:pPr>
                    <w:r w:rsidRPr="00CE0AA6">
                      <w:rPr>
                        <w:rFonts w:ascii="BIZ UDPゴシック" w:eastAsia="BIZ UDPゴシック" w:hAnsi="BIZ UDPゴシック" w:hint="eastAsia"/>
                      </w:rPr>
                      <w:t>中国語</w:t>
                    </w:r>
                    <w:r w:rsidRPr="00CE0AA6">
                      <w:rPr>
                        <w:rFonts w:ascii="BIZ UDPゴシック" w:eastAsia="BIZ UDPゴシック" w:hAnsi="BIZ UDPゴシック"/>
                      </w:rPr>
                      <w:t>（</w:t>
                    </w:r>
                    <w:r w:rsidRPr="00CE0AA6">
                      <w:rPr>
                        <w:rFonts w:ascii="BIZ UDPゴシック" w:eastAsia="BIZ UDPゴシック" w:hAnsi="BIZ UDPゴシック" w:hint="eastAsia"/>
                      </w:rPr>
                      <w:t>CN</w:t>
                    </w:r>
                    <w:r w:rsidRPr="00CE0AA6">
                      <w:rPr>
                        <w:rFonts w:ascii="BIZ UDPゴシック" w:eastAsia="BIZ UDPゴシック" w:hAnsi="BIZ UDPゴシック"/>
                      </w:rPr>
                      <w:t>）</w:t>
                    </w:r>
                  </w:p>
                </w:txbxContent>
              </v:textbox>
            </v:shape>
          </w:pict>
        </mc:Fallback>
      </mc:AlternateContent>
    </w:r>
    <w:r w:rsidRPr="003E3AF0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AF28E90" wp14:editId="26542067">
              <wp:simplePos x="0" y="0"/>
              <wp:positionH relativeFrom="margin">
                <wp:align>center</wp:align>
              </wp:positionH>
              <wp:positionV relativeFrom="paragraph">
                <wp:posOffset>-87464</wp:posOffset>
              </wp:positionV>
              <wp:extent cx="9144000" cy="556591"/>
              <wp:effectExtent l="0" t="0" r="0" b="0"/>
              <wp:wrapNone/>
              <wp:docPr id="4" name="タイトル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144000" cy="556591"/>
                      </a:xfrm>
                      <a:prstGeom prst="rect">
                        <a:avLst/>
                      </a:prstGeom>
                      <a:solidFill>
                        <a:schemeClr val="accent5">
                          <a:lumMod val="20000"/>
                          <a:lumOff val="80000"/>
                        </a:schemeClr>
                      </a:solidFill>
                    </wps:spPr>
                    <wps:txbx>
                      <w:txbxContent>
                        <w:p w:rsidR="00CE0AA6" w:rsidRPr="00A95E86" w:rsidRDefault="00CE0AA6" w:rsidP="00CE0AA6">
                          <w:pPr>
                            <w:pStyle w:val="Web"/>
                            <w:spacing w:before="0" w:beforeAutospacing="0" w:after="0" w:afterAutospacing="0"/>
                            <w:jc w:val="center"/>
                            <w:rPr>
                              <w:sz w:val="40"/>
                              <w:szCs w:val="44"/>
                            </w:rPr>
                          </w:pPr>
                          <w:r w:rsidRPr="00A95E86">
                            <w:rPr>
                              <w:rFonts w:hint="eastAsia"/>
                              <w:sz w:val="40"/>
                              <w:szCs w:val="44"/>
                            </w:rPr>
                            <w:t>关于</w:t>
                          </w:r>
                          <w:r w:rsidRPr="00A95E86">
                            <w:rPr>
                              <w:rFonts w:ascii="Microsoft JhengHei" w:eastAsia="Microsoft JhengHei" w:hAnsi="Microsoft JhengHei" w:cs="Microsoft JhengHei" w:hint="eastAsia"/>
                              <w:sz w:val="40"/>
                              <w:szCs w:val="44"/>
                            </w:rPr>
                            <w:t>规</w:t>
                          </w:r>
                          <w:r w:rsidRPr="00A95E86">
                            <w:rPr>
                              <w:sz w:val="40"/>
                              <w:szCs w:val="44"/>
                            </w:rPr>
                            <w:t>避感染</w:t>
                          </w:r>
                          <w:r w:rsidRPr="00A95E86">
                            <w:rPr>
                              <w:rFonts w:ascii="Microsoft JhengHei" w:eastAsia="Microsoft JhengHei" w:hAnsi="Microsoft JhengHei" w:cs="Microsoft JhengHei" w:hint="eastAsia"/>
                              <w:sz w:val="40"/>
                              <w:szCs w:val="44"/>
                            </w:rPr>
                            <w:t>风险</w:t>
                          </w:r>
                          <w:r w:rsidRPr="00A95E86">
                            <w:rPr>
                              <w:sz w:val="40"/>
                              <w:szCs w:val="44"/>
                            </w:rPr>
                            <w:t>的餐</w:t>
                          </w:r>
                          <w:r w:rsidRPr="00A95E86">
                            <w:rPr>
                              <w:rFonts w:ascii="Microsoft JhengHei" w:eastAsia="Microsoft JhengHei" w:hAnsi="Microsoft JhengHei" w:cs="Microsoft JhengHei" w:hint="eastAsia"/>
                              <w:sz w:val="40"/>
                              <w:szCs w:val="44"/>
                            </w:rPr>
                            <w:t>饮</w:t>
                          </w:r>
                          <w:r w:rsidRPr="00A95E86">
                            <w:rPr>
                              <w:sz w:val="40"/>
                              <w:szCs w:val="44"/>
                            </w:rPr>
                            <w:t>行</w:t>
                          </w:r>
                          <w:r w:rsidRPr="00A95E86">
                            <w:rPr>
                              <w:rFonts w:ascii="Microsoft JhengHei" w:eastAsia="Microsoft JhengHei" w:hAnsi="Microsoft JhengHei" w:cs="Microsoft JhengHei" w:hint="eastAsia"/>
                              <w:sz w:val="40"/>
                              <w:szCs w:val="44"/>
                            </w:rPr>
                            <w:t>业</w:t>
                          </w:r>
                          <w:r w:rsidRPr="00A95E86">
                            <w:rPr>
                              <w:sz w:val="40"/>
                              <w:szCs w:val="44"/>
                            </w:rPr>
                            <w:t>店</w:t>
                          </w:r>
                          <w:r w:rsidRPr="00A95E86">
                            <w:rPr>
                              <w:rFonts w:ascii="Microsoft JhengHei" w:eastAsia="Microsoft JhengHei" w:hAnsi="Microsoft JhengHei" w:cs="Microsoft JhengHei" w:hint="eastAsia"/>
                              <w:sz w:val="40"/>
                              <w:szCs w:val="44"/>
                            </w:rPr>
                            <w:t>铺</w:t>
                          </w:r>
                          <w:r w:rsidRPr="00A95E86">
                            <w:rPr>
                              <w:sz w:val="40"/>
                              <w:szCs w:val="44"/>
                            </w:rPr>
                            <w:t>等的使</w:t>
                          </w:r>
                          <w:r w:rsidRPr="00A95E86">
                            <w:rPr>
                              <w:rFonts w:hint="eastAsia"/>
                              <w:sz w:val="40"/>
                              <w:szCs w:val="44"/>
                            </w:rPr>
                            <w:t>用</w:t>
                          </w:r>
                        </w:p>
                      </w:txbxContent>
                    </wps:txbx>
                    <wps:bodyPr vert="horz" lIns="91440" tIns="45720" rIns="91440" bIns="45720" rtlCol="0" anchor="ctr" anchorCtr="0"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AF28E90" id="タイトル 1" o:spid="_x0000_s1028" type="#_x0000_t202" style="position:absolute;left:0;text-align:left;margin-left:0;margin-top:-6.9pt;width:10in;height:43.85pt;z-index:251659264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0D9ZBwIAAOYDAAAOAAAAZHJzL2Uyb0RvYy54bWysU81uEzEQviPxDpbvZDdVUtpVNhWkKkIq&#10;P1LhARyvN2theyzbSTYc2wsPwo2H4GHyIoxn0zTADXHx7vx4Zr5vPs+uemvYRoWowdV8PCo5U05C&#10;o92q5p8/3by44Cwm4RphwKma71TkV/Pnz2ZbX6kz6MA0KjAs4mK19TXvUvJVUUTZKSviCLxyGGwh&#10;WJHQDKuiCWKL1a0pzsryvNhCaHwAqWJE7/UQ5HOq37ZKpg9tG1VipuY4W6Iz0LnMZzGfiWoVhO+0&#10;PIwh/mEKK7TDpsdS1yIJtg76r1JWywAR2jSSYAtoWy0VYUA04/IPNHed8IqwIDnRH2mK/6+sfL/5&#10;GJhuaj7hzAmLK9rf/9zff98/fNs//GDjzNDWxwoT7zympv419LhpQhv9LcgvEVOKk5zhQsTszEjf&#10;Bpu/iJXhRVzC7ki86hOT6LwcTyZliSGJsen0fHpJfYun2z7E9EaBZfmn5gEXSxOIzW1Mub+oHlNy&#10;swhGNzfaGDKymNTCBLYRKAMhpXJpStfN2r6DZvCjnHAEEgS6UTaD++LRjS1IlrkSNTxpQvAHxJmI&#10;1C97IvVI3xKaHbKHLwWn7yB85cy8dbhIgo7CJGMyfXmGLITTyPK3SDILGKQsnMQ6NZcpcDYYi0TK&#10;zpgdvFonaDVxk0caBjgsCsVECA7Cz2o9tSnr6XnOfwEAAP//AwBQSwMEFAAGAAgAAAAhAPfPbB3e&#10;AAAACAEAAA8AAABkcnMvZG93bnJldi54bWxMj01PwzAMhu9I/IfIk7htadnERtd0QnxIcNzKgWPa&#10;eG23xqmatCv8erwTHO3Xevy86W6yrRix940jBfEiAoFUOtNQpeAzf5tvQPigyejWESr4Rg+77PYm&#10;1YlxF9rjeAiVYAj5RCuoQ+gSKX1Zo9V+4Tokzo6utzrw2FfS9PrCcNvK+yh6kFY3xB9q3eFzjeX5&#10;MFimFK/5eVzHQ/PlTh+b9+NPfHrJlbqbTU9bEAGn8HcMV31Wh4ydCjeQ8aJVwEWCgnm85ALXeLWK&#10;eFUoWC8fQWap/F8g+wUAAP//AwBQSwECLQAUAAYACAAAACEAtoM4kv4AAADhAQAAEwAAAAAAAAAA&#10;AAAAAAAAAAAAW0NvbnRlbnRfVHlwZXNdLnhtbFBLAQItABQABgAIAAAAIQA4/SH/1gAAAJQBAAAL&#10;AAAAAAAAAAAAAAAAAC8BAABfcmVscy8ucmVsc1BLAQItABQABgAIAAAAIQBe0D9ZBwIAAOYDAAAO&#10;AAAAAAAAAAAAAAAAAC4CAABkcnMvZTJvRG9jLnhtbFBLAQItABQABgAIAAAAIQD3z2wd3gAAAAgB&#10;AAAPAAAAAAAAAAAAAAAAAGEEAABkcnMvZG93bnJldi54bWxQSwUGAAAAAAQABADzAAAAbAUAAAAA&#10;" fillcolor="#d9e2f3 [664]" stroked="f">
              <v:path arrowok="t"/>
              <v:textbox>
                <w:txbxContent>
                  <w:p w:rsidR="00CE0AA6" w:rsidRPr="00A95E86" w:rsidRDefault="00CE0AA6" w:rsidP="00CE0AA6">
                    <w:pPr>
                      <w:pStyle w:val="Web"/>
                      <w:spacing w:before="0" w:beforeAutospacing="0" w:after="0" w:afterAutospacing="0"/>
                      <w:jc w:val="center"/>
                      <w:rPr>
                        <w:sz w:val="40"/>
                        <w:szCs w:val="44"/>
                      </w:rPr>
                    </w:pPr>
                    <w:r w:rsidRPr="00A95E86">
                      <w:rPr>
                        <w:rFonts w:hint="eastAsia"/>
                        <w:sz w:val="40"/>
                        <w:szCs w:val="44"/>
                      </w:rPr>
                      <w:t>关于</w:t>
                    </w:r>
                    <w:r w:rsidRPr="00A95E86">
                      <w:rPr>
                        <w:rFonts w:ascii="Microsoft JhengHei" w:eastAsia="Microsoft JhengHei" w:hAnsi="Microsoft JhengHei" w:cs="Microsoft JhengHei" w:hint="eastAsia"/>
                        <w:sz w:val="40"/>
                        <w:szCs w:val="44"/>
                      </w:rPr>
                      <w:t>规</w:t>
                    </w:r>
                    <w:r w:rsidRPr="00A95E86">
                      <w:rPr>
                        <w:sz w:val="40"/>
                        <w:szCs w:val="44"/>
                      </w:rPr>
                      <w:t>避感染</w:t>
                    </w:r>
                    <w:r w:rsidRPr="00A95E86">
                      <w:rPr>
                        <w:rFonts w:ascii="Microsoft JhengHei" w:eastAsia="Microsoft JhengHei" w:hAnsi="Microsoft JhengHei" w:cs="Microsoft JhengHei" w:hint="eastAsia"/>
                        <w:sz w:val="40"/>
                        <w:szCs w:val="44"/>
                      </w:rPr>
                      <w:t>风险</w:t>
                    </w:r>
                    <w:r w:rsidRPr="00A95E86">
                      <w:rPr>
                        <w:sz w:val="40"/>
                        <w:szCs w:val="44"/>
                      </w:rPr>
                      <w:t>的餐</w:t>
                    </w:r>
                    <w:r w:rsidRPr="00A95E86">
                      <w:rPr>
                        <w:rFonts w:ascii="Microsoft JhengHei" w:eastAsia="Microsoft JhengHei" w:hAnsi="Microsoft JhengHei" w:cs="Microsoft JhengHei" w:hint="eastAsia"/>
                        <w:sz w:val="40"/>
                        <w:szCs w:val="44"/>
                      </w:rPr>
                      <w:t>饮</w:t>
                    </w:r>
                    <w:r w:rsidRPr="00A95E86">
                      <w:rPr>
                        <w:sz w:val="40"/>
                        <w:szCs w:val="44"/>
                      </w:rPr>
                      <w:t>行</w:t>
                    </w:r>
                    <w:r w:rsidRPr="00A95E86">
                      <w:rPr>
                        <w:rFonts w:ascii="Microsoft JhengHei" w:eastAsia="Microsoft JhengHei" w:hAnsi="Microsoft JhengHei" w:cs="Microsoft JhengHei" w:hint="eastAsia"/>
                        <w:sz w:val="40"/>
                        <w:szCs w:val="44"/>
                      </w:rPr>
                      <w:t>业</w:t>
                    </w:r>
                    <w:r w:rsidRPr="00A95E86">
                      <w:rPr>
                        <w:sz w:val="40"/>
                        <w:szCs w:val="44"/>
                      </w:rPr>
                      <w:t>店</w:t>
                    </w:r>
                    <w:r w:rsidRPr="00A95E86">
                      <w:rPr>
                        <w:rFonts w:ascii="Microsoft JhengHei" w:eastAsia="Microsoft JhengHei" w:hAnsi="Microsoft JhengHei" w:cs="Microsoft JhengHei" w:hint="eastAsia"/>
                        <w:sz w:val="40"/>
                        <w:szCs w:val="44"/>
                      </w:rPr>
                      <w:t>铺</w:t>
                    </w:r>
                    <w:r w:rsidRPr="00A95E86">
                      <w:rPr>
                        <w:sz w:val="40"/>
                        <w:szCs w:val="44"/>
                      </w:rPr>
                      <w:t>等的使</w:t>
                    </w:r>
                    <w:r w:rsidRPr="00A95E86">
                      <w:rPr>
                        <w:rFonts w:hint="eastAsia"/>
                        <w:sz w:val="40"/>
                        <w:szCs w:val="44"/>
                      </w:rPr>
                      <w:t>用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058"/>
    <w:rsid w:val="00095FCF"/>
    <w:rsid w:val="001278DA"/>
    <w:rsid w:val="001E5A95"/>
    <w:rsid w:val="00244481"/>
    <w:rsid w:val="002A0493"/>
    <w:rsid w:val="003109B5"/>
    <w:rsid w:val="00377695"/>
    <w:rsid w:val="003D31EC"/>
    <w:rsid w:val="003E3AF0"/>
    <w:rsid w:val="00447349"/>
    <w:rsid w:val="00450A04"/>
    <w:rsid w:val="004807C9"/>
    <w:rsid w:val="004B4434"/>
    <w:rsid w:val="004F65D0"/>
    <w:rsid w:val="007439E4"/>
    <w:rsid w:val="00773D9F"/>
    <w:rsid w:val="008410C6"/>
    <w:rsid w:val="008B782B"/>
    <w:rsid w:val="00A87663"/>
    <w:rsid w:val="00A95E86"/>
    <w:rsid w:val="00CE0AA6"/>
    <w:rsid w:val="00E06058"/>
    <w:rsid w:val="00E652F3"/>
    <w:rsid w:val="00EA3BBE"/>
    <w:rsid w:val="00F94823"/>
    <w:rsid w:val="00FB0700"/>
    <w:rsid w:val="00FC7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429C185-2B47-4A9E-AA0D-76EFF4500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E3AF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782B"/>
  </w:style>
  <w:style w:type="paragraph" w:styleId="a5">
    <w:name w:val="footer"/>
    <w:basedOn w:val="a"/>
    <w:link w:val="a6"/>
    <w:uiPriority w:val="99"/>
    <w:unhideWhenUsed/>
    <w:rsid w:val="008B78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782B"/>
  </w:style>
  <w:style w:type="paragraph" w:styleId="a7">
    <w:name w:val="Balloon Text"/>
    <w:basedOn w:val="a"/>
    <w:link w:val="a8"/>
    <w:uiPriority w:val="99"/>
    <w:semiHidden/>
    <w:unhideWhenUsed/>
    <w:rsid w:val="00F948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9482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870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10</cp:revision>
  <cp:lastPrinted>2021-07-12T05:43:00Z</cp:lastPrinted>
  <dcterms:created xsi:type="dcterms:W3CDTF">2021-07-08T07:55:00Z</dcterms:created>
  <dcterms:modified xsi:type="dcterms:W3CDTF">2021-07-12T05:43:00Z</dcterms:modified>
</cp:coreProperties>
</file>