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0DEA0" w14:textId="6E362236" w:rsidR="00E3600E" w:rsidRPr="00B552A1" w:rsidRDefault="00E35791" w:rsidP="00785E1C">
      <w:pPr>
        <w:jc w:val="center"/>
        <w:rPr>
          <w:rFonts w:ascii="SimSun" w:hAnsi="SimSun"/>
          <w:lang w:eastAsia="zh-CN"/>
        </w:rPr>
      </w:pPr>
      <w:r w:rsidRPr="006D3A0D">
        <w:rPr>
          <w:rFonts w:ascii="SimSun" w:eastAsia="SimSun" w:hAnsi="SimSu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055D30" wp14:editId="76E750A1">
                <wp:simplePos x="0" y="0"/>
                <wp:positionH relativeFrom="column">
                  <wp:posOffset>5505450</wp:posOffset>
                </wp:positionH>
                <wp:positionV relativeFrom="paragraph">
                  <wp:posOffset>-535305</wp:posOffset>
                </wp:positionV>
                <wp:extent cx="885825" cy="4667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0B2A6" w14:textId="77777777" w:rsidR="00E35791" w:rsidRPr="006D3A0D" w:rsidRDefault="00E35791" w:rsidP="00E3579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D3A0D">
                              <w:rPr>
                                <w:rFonts w:hint="eastAsia"/>
                                <w:sz w:val="32"/>
                              </w:rPr>
                              <w:t>中国語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55D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5pt;margin-top:-42.15pt;width:69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">
                <v:textbox>
                  <w:txbxContent>
                    <w:p w14:paraId="2870B2A6" w14:textId="77777777" w:rsidR="00E35791" w:rsidRPr="006D3A0D" w:rsidRDefault="00E35791" w:rsidP="00E35791">
                      <w:pPr>
                        <w:jc w:val="center"/>
                        <w:rPr>
                          <w:sz w:val="32"/>
                        </w:rPr>
                      </w:pPr>
                      <w:r w:rsidRPr="006D3A0D">
                        <w:rPr>
                          <w:rFonts w:hint="eastAsia"/>
                          <w:sz w:val="32"/>
                        </w:rPr>
                        <w:t>中国語</w:t>
                      </w:r>
                    </w:p>
                  </w:txbxContent>
                </v:textbox>
              </v:shape>
            </w:pict>
          </mc:Fallback>
        </mc:AlternateContent>
      </w:r>
      <w:r w:rsidR="00B552A1">
        <w:rPr>
          <w:rFonts w:ascii="SimSun" w:eastAsia="SimSun" w:hAnsi="SimSun" w:hint="eastAsia"/>
          <w:lang w:eastAsia="zh-CN"/>
        </w:rPr>
        <w:t>关于“福冈新冠警报”与今后的疫情防控举措</w:t>
      </w:r>
    </w:p>
    <w:p w14:paraId="04EC7354" w14:textId="2A9D4393" w:rsidR="00785E1C" w:rsidRDefault="00785E1C">
      <w:pPr>
        <w:rPr>
          <w:rFonts w:ascii="SimSun" w:hAnsi="SimSun"/>
          <w:lang w:eastAsia="zh-CN"/>
        </w:rPr>
      </w:pPr>
    </w:p>
    <w:p w14:paraId="0CB96352" w14:textId="16F761B8" w:rsidR="00076B8D" w:rsidRPr="00076B8D" w:rsidRDefault="00076B8D">
      <w:pPr>
        <w:rPr>
          <w:rFonts w:ascii="SimSun" w:hAnsi="SimSun"/>
          <w:lang w:eastAsia="zh-CN"/>
        </w:rPr>
      </w:pPr>
    </w:p>
    <w:p w14:paraId="7E11000E" w14:textId="75AF3DEC" w:rsidR="00785E1C" w:rsidRPr="00B552A1" w:rsidRDefault="00B552A1" w:rsidP="00785E1C">
      <w:pPr>
        <w:rPr>
          <w:rFonts w:ascii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  </w:t>
      </w:r>
      <w:r>
        <w:rPr>
          <w:rFonts w:ascii="SimSun" w:eastAsia="SimSun" w:hAnsi="SimSun" w:hint="eastAsia"/>
          <w:lang w:eastAsia="zh-CN"/>
        </w:rPr>
        <w:t>自7月中旬起，新增感染病例及传播路径不明病例出现增加，并导致病床使用率提升。为此。福冈县政府于8月5日启动“福冈新冠警报”，提出</w:t>
      </w:r>
      <w:bookmarkStart w:id="0" w:name="_GoBack"/>
      <w:bookmarkEnd w:id="0"/>
      <w:r>
        <w:rPr>
          <w:rFonts w:ascii="SimSun" w:eastAsia="SimSun" w:hAnsi="SimSun" w:hint="eastAsia"/>
          <w:lang w:eastAsia="zh-CN"/>
        </w:rPr>
        <w:t>了完善医疗服务</w:t>
      </w:r>
      <w:r w:rsidR="00295965">
        <w:rPr>
          <w:rFonts w:ascii="SimSun" w:eastAsia="SimSun" w:hAnsi="SimSun" w:hint="eastAsia"/>
          <w:lang w:eastAsia="zh-CN"/>
        </w:rPr>
        <w:t>提供</w:t>
      </w:r>
      <w:r>
        <w:rPr>
          <w:rFonts w:ascii="SimSun" w:eastAsia="SimSun" w:hAnsi="SimSun" w:hint="eastAsia"/>
          <w:lang w:eastAsia="zh-CN"/>
        </w:rPr>
        <w:t>体制的呼吁，并根据聚集性感染的发生状况等因素，向广大县民及事业者提出开展新的防控举措的呼吁。</w:t>
      </w:r>
    </w:p>
    <w:p w14:paraId="6D3C0F2C" w14:textId="15C53110" w:rsidR="00785E1C" w:rsidRPr="00B552A1" w:rsidRDefault="00B552A1" w:rsidP="00785E1C">
      <w:pPr>
        <w:rPr>
          <w:rFonts w:ascii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  </w:t>
      </w:r>
      <w:r>
        <w:rPr>
          <w:rFonts w:ascii="SimSun" w:eastAsia="SimSun" w:hAnsi="SimSun" w:hint="eastAsia"/>
          <w:lang w:eastAsia="zh-CN"/>
        </w:rPr>
        <w:t>自8月5日起，病床使用率逐渐增加，目前尚处于难以预判前景的状态。因此，</w:t>
      </w:r>
      <w:r w:rsidR="003C1B40">
        <w:rPr>
          <w:rFonts w:ascii="SimSun" w:eastAsia="SimSun" w:hAnsi="SimSun" w:hint="eastAsia"/>
          <w:lang w:eastAsia="zh-CN"/>
        </w:rPr>
        <w:t>福冈县政府决定继续维持实施“福冈新冠警报”。但是，最近新增感染病例出现减少趋势，积极响应呼吁的饮食店等</w:t>
      </w:r>
      <w:r w:rsidR="00295965">
        <w:rPr>
          <w:rFonts w:ascii="SimSun" w:eastAsia="SimSun" w:hAnsi="SimSun" w:hint="eastAsia"/>
          <w:lang w:eastAsia="zh-CN"/>
        </w:rPr>
        <w:t>设施</w:t>
      </w:r>
      <w:r w:rsidR="003C1B40">
        <w:rPr>
          <w:rFonts w:ascii="SimSun" w:eastAsia="SimSun" w:hAnsi="SimSun" w:hint="eastAsia"/>
          <w:lang w:eastAsia="zh-CN"/>
        </w:rPr>
        <w:t>，聚集性感染</w:t>
      </w:r>
      <w:r w:rsidR="00295965">
        <w:rPr>
          <w:rFonts w:ascii="SimSun" w:eastAsia="SimSun" w:hAnsi="SimSun" w:hint="eastAsia"/>
          <w:lang w:eastAsia="zh-CN"/>
        </w:rPr>
        <w:t>事件</w:t>
      </w:r>
      <w:r w:rsidR="003C1B40">
        <w:rPr>
          <w:rFonts w:ascii="SimSun" w:eastAsia="SimSun" w:hAnsi="SimSun" w:hint="eastAsia"/>
          <w:lang w:eastAsia="zh-CN"/>
        </w:rPr>
        <w:t>日趋减少。如果按照目前趋势发展，预计医疗服务</w:t>
      </w:r>
      <w:r w:rsidR="00295965">
        <w:rPr>
          <w:rFonts w:ascii="SimSun" w:eastAsia="SimSun" w:hAnsi="SimSun" w:hint="eastAsia"/>
          <w:lang w:eastAsia="zh-CN"/>
        </w:rPr>
        <w:t>提供</w:t>
      </w:r>
      <w:r w:rsidR="003C1B40">
        <w:rPr>
          <w:rFonts w:ascii="SimSun" w:eastAsia="SimSun" w:hAnsi="SimSun" w:hint="eastAsia"/>
          <w:lang w:eastAsia="zh-CN"/>
        </w:rPr>
        <w:t>体制的负担将逐渐缓和。</w:t>
      </w:r>
    </w:p>
    <w:p w14:paraId="341EEF04" w14:textId="163199EC" w:rsidR="00785E1C" w:rsidRDefault="00785E1C" w:rsidP="00785E1C">
      <w:pPr>
        <w:rPr>
          <w:rFonts w:ascii="SimSun" w:eastAsia="SimSun" w:hAnsi="SimSun"/>
          <w:lang w:eastAsia="zh-CN"/>
        </w:rPr>
      </w:pPr>
    </w:p>
    <w:p w14:paraId="7CA08EB5" w14:textId="07EAC097" w:rsidR="00FB5263" w:rsidRDefault="00FB5263" w:rsidP="00785E1C">
      <w:pPr>
        <w:rPr>
          <w:rFonts w:ascii="SimSun" w:eastAsia="SimSun" w:hAnsi="SimSun"/>
          <w:lang w:eastAsia="zh-CN"/>
        </w:rPr>
      </w:pPr>
      <w:r w:rsidRPr="00FB5263">
        <w:rPr>
          <w:rFonts w:ascii="SimSun" w:eastAsia="SimSun" w:hAnsi="SimSun"/>
          <w:noProof/>
        </w:rPr>
        <w:drawing>
          <wp:anchor distT="0" distB="0" distL="114300" distR="114300" simplePos="0" relativeHeight="251658240" behindDoc="0" locked="0" layoutInCell="1" allowOverlap="1" wp14:anchorId="43581E7E" wp14:editId="1F78FFCE">
            <wp:simplePos x="0" y="0"/>
            <wp:positionH relativeFrom="column">
              <wp:posOffset>454660</wp:posOffset>
            </wp:positionH>
            <wp:positionV relativeFrom="paragraph">
              <wp:posOffset>47227</wp:posOffset>
            </wp:positionV>
            <wp:extent cx="5503332" cy="3095625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332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FABD7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40C03B23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29A97400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64D3E603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302BDBE7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1DA00C74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0246A302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6AE8249E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200A8852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4F1C84E2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1422BCCD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13B1D121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27B08B7F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2868ED12" w14:textId="77777777" w:rsidR="00FB5263" w:rsidRPr="00B552A1" w:rsidRDefault="00FB5263" w:rsidP="00785E1C">
      <w:pPr>
        <w:rPr>
          <w:rFonts w:ascii="SimSun" w:eastAsia="SimSun" w:hAnsi="SimSun"/>
          <w:lang w:eastAsia="zh-CN"/>
        </w:rPr>
      </w:pPr>
    </w:p>
    <w:p w14:paraId="21C432D0" w14:textId="262FC86E" w:rsidR="00785E1C" w:rsidRPr="003C1B40" w:rsidRDefault="003C1B40" w:rsidP="00785E1C">
      <w:pPr>
        <w:rPr>
          <w:rFonts w:ascii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  </w:t>
      </w:r>
      <w:r>
        <w:rPr>
          <w:rFonts w:ascii="SimSun" w:eastAsia="SimSun" w:hAnsi="SimSun" w:hint="eastAsia"/>
          <w:lang w:eastAsia="zh-CN"/>
        </w:rPr>
        <w:t>今后，我们将必须与新冠病毒共生共存，难以长期持续实施停业呼吁及避免不必要的外出等强制性举措，需要社会整体推进开展疫情防控举措。</w:t>
      </w:r>
    </w:p>
    <w:p w14:paraId="7EDE1E8A" w14:textId="65967FB7" w:rsidR="00785E1C" w:rsidRPr="003C1B40" w:rsidRDefault="003C1B40" w:rsidP="00785E1C">
      <w:pPr>
        <w:rPr>
          <w:rFonts w:ascii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  </w:t>
      </w:r>
      <w:r>
        <w:rPr>
          <w:rFonts w:ascii="SimSun" w:eastAsia="SimSun" w:hAnsi="SimSun" w:hint="eastAsia"/>
          <w:lang w:eastAsia="zh-CN"/>
        </w:rPr>
        <w:t>为此，</w:t>
      </w:r>
      <w:r w:rsidR="00295965">
        <w:rPr>
          <w:rFonts w:ascii="SimSun" w:eastAsia="SimSun" w:hAnsi="SimSun" w:hint="eastAsia"/>
          <w:lang w:eastAsia="zh-CN"/>
        </w:rPr>
        <w:t>福冈县政府将尽可能降低对社会经济活动的限制，同时立足于谋求实现疫情防控，根据最近的疫情现状，对迄今为止向广大县民、事业者提出的配合呼吁进行内容上的修改，并向开展</w:t>
      </w:r>
      <w:r w:rsidR="00BB5D27">
        <w:rPr>
          <w:rFonts w:ascii="SimSun" w:eastAsia="SimSun" w:hAnsi="SimSun" w:hint="eastAsia"/>
          <w:lang w:eastAsia="zh-CN"/>
        </w:rPr>
        <w:t>防止感染对策</w:t>
      </w:r>
      <w:r w:rsidR="00295965">
        <w:rPr>
          <w:rFonts w:ascii="SimSun" w:eastAsia="SimSun" w:hAnsi="SimSun" w:hint="eastAsia"/>
          <w:lang w:eastAsia="zh-CN"/>
        </w:rPr>
        <w:t>的事业者提供新的支援。</w:t>
      </w:r>
    </w:p>
    <w:p w14:paraId="2A469131" w14:textId="45BD550B" w:rsidR="00785E1C" w:rsidRPr="00295965" w:rsidRDefault="00295965" w:rsidP="00785E1C">
      <w:pPr>
        <w:rPr>
          <w:rFonts w:ascii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  </w:t>
      </w:r>
      <w:r>
        <w:rPr>
          <w:rFonts w:ascii="SimSun" w:eastAsia="SimSun" w:hAnsi="SimSun" w:hint="eastAsia"/>
          <w:lang w:eastAsia="zh-CN"/>
        </w:rPr>
        <w:t>并且，福冈县政府将密切关注今后的疫情状况等</w:t>
      </w:r>
      <w:r w:rsidR="00076B8D">
        <w:rPr>
          <w:rFonts w:ascii="SimSun" w:eastAsia="SimSun" w:hAnsi="SimSun" w:hint="eastAsia"/>
          <w:lang w:eastAsia="zh-CN"/>
        </w:rPr>
        <w:t>的</w:t>
      </w:r>
      <w:r>
        <w:rPr>
          <w:rFonts w:ascii="SimSun" w:eastAsia="SimSun" w:hAnsi="SimSun" w:hint="eastAsia"/>
          <w:lang w:eastAsia="zh-CN"/>
        </w:rPr>
        <w:t>变化，一旦疫情出现扩大，难以实现医疗服务</w:t>
      </w:r>
      <w:r w:rsidR="0016325D">
        <w:rPr>
          <w:rFonts w:ascii="SimSun" w:eastAsia="SimSun" w:hAnsi="SimSun" w:hint="eastAsia"/>
          <w:lang w:eastAsia="zh-CN"/>
        </w:rPr>
        <w:t>提供</w:t>
      </w:r>
      <w:r>
        <w:rPr>
          <w:rFonts w:ascii="SimSun" w:eastAsia="SimSun" w:hAnsi="SimSun" w:hint="eastAsia"/>
          <w:lang w:eastAsia="zh-CN"/>
        </w:rPr>
        <w:t>体制的维持及</w:t>
      </w:r>
      <w:r w:rsidR="00076B8D">
        <w:rPr>
          <w:rFonts w:ascii="SimSun" w:eastAsia="SimSun" w:hAnsi="SimSun" w:hint="eastAsia"/>
          <w:lang w:eastAsia="zh-CN"/>
        </w:rPr>
        <w:t>确保</w:t>
      </w:r>
      <w:r>
        <w:rPr>
          <w:rFonts w:ascii="SimSun" w:eastAsia="SimSun" w:hAnsi="SimSun" w:hint="eastAsia"/>
          <w:lang w:eastAsia="zh-CN"/>
        </w:rPr>
        <w:t>时，福冈县政府将再次向广大县民、事业者提出采取进一步措施的请求。</w:t>
      </w:r>
    </w:p>
    <w:p w14:paraId="703CBE6B" w14:textId="77777777" w:rsidR="00785E1C" w:rsidRPr="00B552A1" w:rsidRDefault="00785E1C" w:rsidP="00785E1C">
      <w:pPr>
        <w:rPr>
          <w:rFonts w:ascii="SimSun" w:eastAsia="SimSun" w:hAnsi="SimSun"/>
          <w:lang w:eastAsia="zh-CN"/>
        </w:rPr>
      </w:pPr>
    </w:p>
    <w:p w14:paraId="4DDDC7F1" w14:textId="77777777" w:rsidR="00FB5263" w:rsidRDefault="00FB5263" w:rsidP="00785E1C">
      <w:pPr>
        <w:rPr>
          <w:rFonts w:ascii="SimSun" w:eastAsia="SimSun" w:hAnsi="SimSun"/>
          <w:b/>
          <w:sz w:val="24"/>
          <w:lang w:eastAsia="zh-CN"/>
        </w:rPr>
      </w:pPr>
    </w:p>
    <w:p w14:paraId="504C5A5E" w14:textId="77777777" w:rsidR="00FB5263" w:rsidRDefault="00FB5263" w:rsidP="00785E1C">
      <w:pPr>
        <w:rPr>
          <w:rFonts w:ascii="SimSun" w:eastAsia="SimSun" w:hAnsi="SimSun"/>
          <w:b/>
          <w:sz w:val="24"/>
          <w:lang w:eastAsia="zh-CN"/>
        </w:rPr>
      </w:pPr>
    </w:p>
    <w:p w14:paraId="1C339E9E" w14:textId="77777777" w:rsidR="00FB5263" w:rsidRDefault="00FB5263" w:rsidP="00785E1C">
      <w:pPr>
        <w:rPr>
          <w:rFonts w:ascii="SimSun" w:eastAsia="SimSun" w:hAnsi="SimSun"/>
          <w:b/>
          <w:sz w:val="24"/>
          <w:lang w:eastAsia="zh-CN"/>
        </w:rPr>
      </w:pPr>
    </w:p>
    <w:p w14:paraId="0358DE68" w14:textId="77777777" w:rsidR="00FB5263" w:rsidRDefault="00FB5263" w:rsidP="00785E1C">
      <w:pPr>
        <w:rPr>
          <w:rFonts w:ascii="SimSun" w:eastAsia="SimSun" w:hAnsi="SimSun"/>
          <w:b/>
          <w:sz w:val="24"/>
          <w:lang w:eastAsia="zh-CN"/>
        </w:rPr>
      </w:pPr>
    </w:p>
    <w:p w14:paraId="38827DA5" w14:textId="77777777" w:rsidR="00FB5263" w:rsidRDefault="00FB5263" w:rsidP="00785E1C">
      <w:pPr>
        <w:rPr>
          <w:rFonts w:ascii="SimSun" w:eastAsia="SimSun" w:hAnsi="SimSun"/>
          <w:b/>
          <w:sz w:val="24"/>
          <w:lang w:eastAsia="zh-CN"/>
        </w:rPr>
      </w:pPr>
    </w:p>
    <w:p w14:paraId="656202DC" w14:textId="6CBC044F" w:rsidR="00994029" w:rsidRPr="00295965" w:rsidRDefault="00E35791" w:rsidP="00785E1C">
      <w:pPr>
        <w:rPr>
          <w:rFonts w:ascii="SimSun" w:hAnsi="SimSun"/>
          <w:b/>
          <w:sz w:val="24"/>
          <w:lang w:eastAsia="zh-CN"/>
        </w:rPr>
      </w:pPr>
      <w:r w:rsidRPr="006D3A0D">
        <w:rPr>
          <w:rFonts w:ascii="SimSun" w:eastAsia="SimSun" w:hAnsi="SimSu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85AD1C" wp14:editId="54DE2686">
                <wp:simplePos x="0" y="0"/>
                <wp:positionH relativeFrom="column">
                  <wp:posOffset>5553075</wp:posOffset>
                </wp:positionH>
                <wp:positionV relativeFrom="paragraph">
                  <wp:posOffset>-554355</wp:posOffset>
                </wp:positionV>
                <wp:extent cx="885825" cy="4667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D3530" w14:textId="77777777" w:rsidR="00E35791" w:rsidRPr="006D3A0D" w:rsidRDefault="00E35791" w:rsidP="00E3579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D3A0D">
                              <w:rPr>
                                <w:rFonts w:hint="eastAsia"/>
                                <w:sz w:val="32"/>
                              </w:rPr>
                              <w:t>中国語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AD1C" id="_x0000_s1027" type="#_x0000_t202" style="position:absolute;left:0;text-align:left;margin-left:437.25pt;margin-top:-43.65pt;width:69.7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">
                <v:textbox>
                  <w:txbxContent>
                    <w:p w14:paraId="230D3530" w14:textId="77777777" w:rsidR="00E35791" w:rsidRPr="006D3A0D" w:rsidRDefault="00E35791" w:rsidP="00E35791">
                      <w:pPr>
                        <w:jc w:val="center"/>
                        <w:rPr>
                          <w:sz w:val="32"/>
                        </w:rPr>
                      </w:pPr>
                      <w:r w:rsidRPr="006D3A0D">
                        <w:rPr>
                          <w:rFonts w:hint="eastAsia"/>
                          <w:sz w:val="32"/>
                        </w:rPr>
                        <w:t>中国語</w:t>
                      </w:r>
                    </w:p>
                  </w:txbxContent>
                </v:textbox>
              </v:shape>
            </w:pict>
          </mc:Fallback>
        </mc:AlternateContent>
      </w:r>
      <w:r w:rsidR="003C3F28" w:rsidRPr="00B552A1">
        <w:rPr>
          <w:rFonts w:ascii="SimSun" w:eastAsia="SimSun" w:hAnsi="SimSun" w:hint="eastAsia"/>
          <w:b/>
          <w:sz w:val="24"/>
          <w:lang w:eastAsia="zh-CN"/>
        </w:rPr>
        <w:t>１．</w:t>
      </w:r>
      <w:r w:rsidR="00295965">
        <w:rPr>
          <w:rFonts w:ascii="SimSun" w:eastAsia="SimSun" w:hAnsi="SimSun" w:hint="eastAsia"/>
          <w:b/>
          <w:sz w:val="24"/>
          <w:lang w:eastAsia="zh-CN"/>
        </w:rPr>
        <w:t>关于自8月22日起针对广大县民的配合呼吁</w:t>
      </w:r>
    </w:p>
    <w:p w14:paraId="7C1492A7" w14:textId="5065CED1" w:rsidR="00785E1C" w:rsidRPr="00295965" w:rsidRDefault="00295965" w:rsidP="00785E1C">
      <w:pPr>
        <w:rPr>
          <w:rFonts w:ascii="SimSun" w:hAnsi="SimSun"/>
          <w:b/>
          <w:lang w:eastAsia="zh-CN"/>
        </w:rPr>
      </w:pPr>
      <w:r>
        <w:rPr>
          <w:rFonts w:ascii="SimSun" w:eastAsia="SimSun" w:hAnsi="SimSun" w:hint="eastAsia"/>
          <w:b/>
          <w:lang w:eastAsia="zh-CN"/>
        </w:rPr>
        <w:t>致广大县民</w:t>
      </w:r>
    </w:p>
    <w:p w14:paraId="3C4AFD9D" w14:textId="1F9E2442" w:rsidR="00785E1C" w:rsidRDefault="00FB5263" w:rsidP="00785E1C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/>
          <w:noProof/>
        </w:rPr>
        <w:drawing>
          <wp:anchor distT="0" distB="0" distL="114300" distR="114300" simplePos="0" relativeHeight="251659264" behindDoc="0" locked="0" layoutInCell="1" allowOverlap="1" wp14:anchorId="48E8E521" wp14:editId="4EE79ADE">
            <wp:simplePos x="0" y="0"/>
            <wp:positionH relativeFrom="column">
              <wp:posOffset>2314575</wp:posOffset>
            </wp:positionH>
            <wp:positionV relativeFrom="paragraph">
              <wp:posOffset>647700</wp:posOffset>
            </wp:positionV>
            <wp:extent cx="1402080" cy="1213485"/>
            <wp:effectExtent l="0" t="0" r="762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5965">
        <w:rPr>
          <w:rFonts w:ascii="SimSun" w:eastAsia="SimSun" w:hAnsi="SimSun" w:hint="eastAsia"/>
          <w:lang w:eastAsia="zh-CN"/>
        </w:rPr>
        <w:t xml:space="preserve"> </w:t>
      </w:r>
      <w:r w:rsidR="00295965">
        <w:rPr>
          <w:rFonts w:ascii="SimSun" w:eastAsia="SimSun" w:hAnsi="SimSun"/>
          <w:lang w:eastAsia="zh-CN"/>
        </w:rPr>
        <w:t xml:space="preserve">   </w:t>
      </w:r>
      <w:r w:rsidR="0016325D">
        <w:rPr>
          <w:rFonts w:ascii="SimSun" w:eastAsia="SimSun" w:hAnsi="SimSun" w:hint="eastAsia"/>
          <w:lang w:eastAsia="zh-CN"/>
        </w:rPr>
        <w:t>对于未能遵守各业种指针的</w:t>
      </w:r>
      <w:r w:rsidR="00295965">
        <w:rPr>
          <w:rFonts w:ascii="SimSun" w:eastAsia="SimSun" w:hAnsi="SimSun" w:hint="eastAsia"/>
          <w:lang w:eastAsia="zh-CN"/>
        </w:rPr>
        <w:t>含接待活动的饮食店等（</w:t>
      </w:r>
      <w:r w:rsidR="00295965">
        <w:rPr>
          <w:rFonts w:ascii="SimSun" w:hAnsi="SimSun" w:hint="eastAsia"/>
          <w:lang w:eastAsia="zh-CN"/>
        </w:rPr>
        <w:t>※</w:t>
      </w:r>
      <w:r w:rsidR="00295965">
        <w:rPr>
          <w:rFonts w:ascii="SimSun" w:eastAsia="SimSun" w:hAnsi="SimSun" w:hint="eastAsia"/>
          <w:lang w:eastAsia="zh-CN"/>
        </w:rPr>
        <w:t>）</w:t>
      </w:r>
      <w:r w:rsidR="0016325D">
        <w:rPr>
          <w:rFonts w:ascii="SimSun" w:eastAsia="SimSun" w:hAnsi="SimSun" w:hint="eastAsia"/>
          <w:lang w:eastAsia="zh-CN"/>
        </w:rPr>
        <w:t>店铺，应避免前往使用。对于店铺是否已遵守业种指针，如粘贴福冈县发放的“防止感染宣言标贴”，即表明该店铺已采取疫情防控举措，应对是否粘贴该标贴进行确认。</w:t>
      </w:r>
    </w:p>
    <w:p w14:paraId="6F870705" w14:textId="739E6BE5" w:rsidR="00FB5263" w:rsidRDefault="00FB5263" w:rsidP="00785E1C">
      <w:pPr>
        <w:rPr>
          <w:rFonts w:ascii="SimSun" w:eastAsia="SimSun" w:hAnsi="SimSun"/>
          <w:lang w:eastAsia="zh-CN"/>
        </w:rPr>
      </w:pPr>
    </w:p>
    <w:p w14:paraId="2A254DF1" w14:textId="69B2377A" w:rsidR="00FB5263" w:rsidRDefault="00FB5263" w:rsidP="00785E1C">
      <w:pPr>
        <w:rPr>
          <w:rFonts w:ascii="SimSun" w:eastAsia="SimSun" w:hAnsi="SimSun"/>
          <w:lang w:eastAsia="zh-CN"/>
        </w:rPr>
      </w:pPr>
    </w:p>
    <w:p w14:paraId="742BEB97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53FA0647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64541B10" w14:textId="77777777" w:rsidR="00FB5263" w:rsidRDefault="00FB5263" w:rsidP="00785E1C">
      <w:pPr>
        <w:rPr>
          <w:rFonts w:ascii="SimSun" w:eastAsia="SimSun" w:hAnsi="SimSun"/>
          <w:lang w:eastAsia="zh-CN"/>
        </w:rPr>
      </w:pPr>
    </w:p>
    <w:p w14:paraId="2C7CCB85" w14:textId="77777777" w:rsidR="00FB5263" w:rsidRPr="00295965" w:rsidRDefault="00FB5263" w:rsidP="00785E1C">
      <w:pPr>
        <w:rPr>
          <w:rFonts w:ascii="SimSun" w:eastAsia="SimSun" w:hAnsi="SimSun"/>
          <w:lang w:eastAsia="zh-CN"/>
        </w:rPr>
      </w:pPr>
    </w:p>
    <w:p w14:paraId="23F04E12" w14:textId="354B4D35" w:rsidR="00785E1C" w:rsidRPr="0016325D" w:rsidRDefault="0016325D" w:rsidP="00785E1C">
      <w:pPr>
        <w:rPr>
          <w:rFonts w:ascii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  </w:t>
      </w:r>
      <w:r>
        <w:rPr>
          <w:rFonts w:ascii="SimSun" w:eastAsia="SimSun" w:hAnsi="SimSun" w:hint="eastAsia"/>
          <w:lang w:eastAsia="zh-CN"/>
        </w:rPr>
        <w:t>此外，</w:t>
      </w:r>
      <w:r w:rsidR="00076B8D">
        <w:rPr>
          <w:rFonts w:ascii="SimSun" w:eastAsia="SimSun" w:hAnsi="SimSun" w:hint="eastAsia"/>
          <w:lang w:eastAsia="zh-CN"/>
        </w:rPr>
        <w:t>撤销</w:t>
      </w:r>
      <w:r>
        <w:rPr>
          <w:rFonts w:ascii="SimSun" w:eastAsia="SimSun" w:hAnsi="SimSun" w:hint="eastAsia"/>
          <w:lang w:eastAsia="zh-CN"/>
        </w:rPr>
        <w:t>8月8日至21日期间</w:t>
      </w:r>
      <w:r w:rsidR="00076B8D">
        <w:rPr>
          <w:rFonts w:ascii="SimSun" w:eastAsia="SimSun" w:hAnsi="SimSun" w:hint="eastAsia"/>
          <w:lang w:eastAsia="zh-CN"/>
        </w:rPr>
        <w:t>实施的以下呼吁。</w:t>
      </w:r>
    </w:p>
    <w:p w14:paraId="54EFE0CE" w14:textId="176A89BA" w:rsidR="00785E1C" w:rsidRPr="0016325D" w:rsidRDefault="00785E1C" w:rsidP="00785E1C">
      <w:pPr>
        <w:rPr>
          <w:rFonts w:ascii="SimSun" w:hAnsi="SimSun"/>
        </w:rPr>
      </w:pPr>
      <w:r w:rsidRPr="00B552A1">
        <w:rPr>
          <w:rFonts w:ascii="ＭＳ 明朝" w:eastAsia="ＭＳ 明朝" w:hAnsi="ＭＳ 明朝" w:cs="ＭＳ 明朝" w:hint="eastAsia"/>
        </w:rPr>
        <w:t>・</w:t>
      </w:r>
      <w:r w:rsidR="0016325D">
        <w:rPr>
          <w:rFonts w:ascii="SimSun" w:eastAsia="SimSun" w:hAnsi="SimSun" w:cs="SimSun" w:hint="eastAsia"/>
        </w:rPr>
        <w:t>宴会及酒会等餐饮活动限两小时以内，并避免二次会、三次会等活动。</w:t>
      </w:r>
    </w:p>
    <w:p w14:paraId="119017A1" w14:textId="77777777" w:rsidR="003C3F28" w:rsidRPr="00B552A1" w:rsidRDefault="003C3F28" w:rsidP="00785E1C">
      <w:pPr>
        <w:rPr>
          <w:rFonts w:ascii="SimSun" w:eastAsia="SimSun" w:hAnsi="SimSun"/>
        </w:rPr>
      </w:pPr>
    </w:p>
    <w:p w14:paraId="5FE73854" w14:textId="71417E72" w:rsidR="00785E1C" w:rsidRPr="0016325D" w:rsidRDefault="00785E1C" w:rsidP="00785E1C">
      <w:pPr>
        <w:rPr>
          <w:rFonts w:ascii="SimSun" w:hAnsi="SimSun"/>
          <w:lang w:eastAsia="zh-CN"/>
        </w:rPr>
      </w:pPr>
      <w:r w:rsidRPr="00B552A1">
        <w:rPr>
          <w:rFonts w:ascii="SimSun" w:eastAsia="SimSun" w:hAnsi="SimSun" w:hint="eastAsia"/>
          <w:lang w:eastAsia="zh-CN"/>
        </w:rPr>
        <w:t>※（１）</w:t>
      </w:r>
      <w:r w:rsidR="0016325D">
        <w:rPr>
          <w:rFonts w:ascii="SimSun" w:eastAsia="SimSun" w:hAnsi="SimSun" w:hint="eastAsia"/>
          <w:lang w:eastAsia="zh-CN"/>
        </w:rPr>
        <w:t>《新型流感等对策特别措施法施行令》第11条11款11项中规定的娱乐设施内，</w:t>
      </w:r>
    </w:p>
    <w:p w14:paraId="4468DB3D" w14:textId="11B227A3" w:rsidR="00785E1C" w:rsidRPr="0016325D" w:rsidRDefault="00785E1C" w:rsidP="00785E1C">
      <w:pPr>
        <w:rPr>
          <w:rFonts w:ascii="SimSun" w:hAnsi="SimSun"/>
        </w:rPr>
      </w:pPr>
      <w:r w:rsidRPr="00B552A1">
        <w:rPr>
          <w:rFonts w:ascii="ＭＳ 明朝" w:eastAsia="ＭＳ 明朝" w:hAnsi="ＭＳ 明朝" w:cs="ＭＳ 明朝" w:hint="eastAsia"/>
        </w:rPr>
        <w:t>・</w:t>
      </w:r>
      <w:r w:rsidR="0016325D">
        <w:rPr>
          <w:rFonts w:ascii="SimSun" w:eastAsia="SimSun" w:hAnsi="SimSun" w:cs="SimSun" w:hint="eastAsia"/>
        </w:rPr>
        <w:t>含接待活动的饮食店（指</w:t>
      </w:r>
      <w:r w:rsidR="00BB5D27">
        <w:rPr>
          <w:rFonts w:ascii="SimSun" w:eastAsia="SimSun" w:hAnsi="SimSun" w:cs="SimSun" w:hint="eastAsia"/>
        </w:rPr>
        <w:t>实质</w:t>
      </w:r>
      <w:r w:rsidR="0016325D">
        <w:rPr>
          <w:rFonts w:ascii="SimSun" w:eastAsia="SimSun" w:hAnsi="SimSun" w:cs="SimSun" w:hint="eastAsia"/>
        </w:rPr>
        <w:t>含有</w:t>
      </w:r>
      <w:r w:rsidR="00076B8D">
        <w:rPr>
          <w:rFonts w:ascii="SimSun" w:eastAsia="SimSun" w:hAnsi="SimSun" w:cs="SimSun" w:hint="eastAsia"/>
        </w:rPr>
        <w:t>客人接待活动</w:t>
      </w:r>
      <w:r w:rsidR="0016325D">
        <w:rPr>
          <w:rFonts w:ascii="SimSun" w:eastAsia="SimSun" w:hAnsi="SimSun" w:cs="SimSun" w:hint="eastAsia"/>
        </w:rPr>
        <w:t>的</w:t>
      </w:r>
      <w:r w:rsidR="00BB5D27">
        <w:rPr>
          <w:rFonts w:ascii="SimSun" w:eastAsia="SimSun" w:hAnsi="SimSun" w:cs="SimSun" w:hint="eastAsia"/>
        </w:rPr>
        <w:t>店铺，与其店名无关）</w:t>
      </w:r>
    </w:p>
    <w:p w14:paraId="05AF7C25" w14:textId="6BEA3D5A" w:rsidR="00785E1C" w:rsidRPr="00BB5D27" w:rsidRDefault="00785E1C" w:rsidP="00785E1C">
      <w:pPr>
        <w:rPr>
          <w:rFonts w:ascii="SimSun" w:hAnsi="SimSun"/>
        </w:rPr>
      </w:pPr>
      <w:r w:rsidRPr="00B552A1">
        <w:rPr>
          <w:rFonts w:ascii="ＭＳ 明朝" w:eastAsia="ＭＳ 明朝" w:hAnsi="ＭＳ 明朝" w:cs="ＭＳ 明朝" w:hint="eastAsia"/>
        </w:rPr>
        <w:t>・</w:t>
      </w:r>
      <w:r w:rsidR="00BB5D27">
        <w:rPr>
          <w:rFonts w:ascii="SimSun" w:eastAsia="SimSun" w:hAnsi="SimSun" w:cs="SimSun" w:hint="eastAsia"/>
        </w:rPr>
        <w:t>进行酒类提供的饮食店（酒吧、夜总会等）</w:t>
      </w:r>
    </w:p>
    <w:p w14:paraId="383A47C5" w14:textId="2F0850EA" w:rsidR="00785E1C" w:rsidRPr="00BB5D27" w:rsidRDefault="00785E1C" w:rsidP="00785E1C">
      <w:pPr>
        <w:rPr>
          <w:rFonts w:ascii="SimSun" w:hAnsi="SimSun"/>
        </w:rPr>
      </w:pPr>
      <w:r w:rsidRPr="00B552A1">
        <w:rPr>
          <w:rFonts w:ascii="ＭＳ 明朝" w:eastAsia="ＭＳ 明朝" w:hAnsi="ＭＳ 明朝" w:cs="ＭＳ 明朝" w:hint="eastAsia"/>
        </w:rPr>
        <w:t>・</w:t>
      </w:r>
      <w:r w:rsidR="00BB5D27">
        <w:rPr>
          <w:rFonts w:ascii="SimSun" w:eastAsia="SimSun" w:hAnsi="SimSun" w:cs="SimSun" w:hint="eastAsia"/>
        </w:rPr>
        <w:t>进行酒类提供的卡拉OK店</w:t>
      </w:r>
    </w:p>
    <w:p w14:paraId="2EE0307A" w14:textId="7A9D9CFB" w:rsidR="00785E1C" w:rsidRPr="00BB5D27" w:rsidRDefault="00785E1C" w:rsidP="00785E1C">
      <w:pPr>
        <w:rPr>
          <w:rFonts w:ascii="SimSun" w:hAnsi="SimSun"/>
          <w:lang w:eastAsia="zh-CN"/>
        </w:rPr>
      </w:pPr>
      <w:r w:rsidRPr="00B552A1">
        <w:rPr>
          <w:rFonts w:ascii="SimSun" w:eastAsia="SimSun" w:hAnsi="SimSun" w:hint="eastAsia"/>
        </w:rPr>
        <w:t xml:space="preserve">　</w:t>
      </w:r>
      <w:r w:rsidRPr="00B552A1">
        <w:rPr>
          <w:rFonts w:ascii="SimSun" w:eastAsia="SimSun" w:hAnsi="SimSun" w:hint="eastAsia"/>
          <w:lang w:eastAsia="zh-CN"/>
        </w:rPr>
        <w:t>（２）</w:t>
      </w:r>
      <w:r w:rsidR="00BB5D27">
        <w:rPr>
          <w:rFonts w:ascii="SimSun" w:eastAsia="SimSun" w:hAnsi="SimSun" w:hint="eastAsia"/>
          <w:lang w:eastAsia="zh-CN"/>
        </w:rPr>
        <w:t>进行酒类提供的其它饮食店（居酒屋等）</w:t>
      </w:r>
    </w:p>
    <w:p w14:paraId="69B07EFA" w14:textId="77777777" w:rsidR="00785E1C" w:rsidRPr="00B552A1" w:rsidRDefault="00785E1C" w:rsidP="00785E1C">
      <w:pPr>
        <w:rPr>
          <w:rFonts w:ascii="SimSun" w:eastAsia="SimSun" w:hAnsi="SimSun"/>
          <w:lang w:eastAsia="zh-CN"/>
        </w:rPr>
      </w:pPr>
    </w:p>
    <w:p w14:paraId="330421AD" w14:textId="1A9DBE79" w:rsidR="00785E1C" w:rsidRPr="00BB5D27" w:rsidRDefault="00BB5D27" w:rsidP="00785E1C">
      <w:pPr>
        <w:rPr>
          <w:rFonts w:ascii="SimSun" w:hAnsi="SimSun"/>
          <w:b/>
          <w:lang w:eastAsia="zh-CN"/>
        </w:rPr>
      </w:pPr>
      <w:r>
        <w:rPr>
          <w:rFonts w:ascii="SimSun" w:eastAsia="SimSun" w:hAnsi="SimSun" w:hint="eastAsia"/>
          <w:b/>
          <w:lang w:eastAsia="zh-CN"/>
        </w:rPr>
        <w:t>根据最近的疫情状况所制定的一般性呼吁</w:t>
      </w:r>
    </w:p>
    <w:p w14:paraId="408CB00E" w14:textId="1E06681E" w:rsidR="00785E1C" w:rsidRPr="00BB5D27" w:rsidRDefault="00BB5D27" w:rsidP="00785E1C">
      <w:pPr>
        <w:rPr>
          <w:rFonts w:ascii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  </w:t>
      </w:r>
      <w:r>
        <w:rPr>
          <w:rFonts w:ascii="SimSun" w:eastAsia="SimSun" w:hAnsi="SimSun" w:hint="eastAsia"/>
          <w:lang w:eastAsia="zh-CN"/>
        </w:rPr>
        <w:t>最近，学校及其它教育设施多发聚集性感染事件。有鉴于此，年轻人应慎重行动，避免</w:t>
      </w:r>
      <w:r w:rsidR="00076B8D">
        <w:rPr>
          <w:rFonts w:ascii="SimSun" w:eastAsia="SimSun" w:hAnsi="SimSun" w:hint="eastAsia"/>
          <w:lang w:eastAsia="zh-CN"/>
        </w:rPr>
        <w:t>发生</w:t>
      </w:r>
      <w:r>
        <w:rPr>
          <w:rFonts w:ascii="SimSun" w:eastAsia="SimSun" w:hAnsi="SimSun" w:hint="eastAsia"/>
          <w:lang w:eastAsia="zh-CN"/>
        </w:rPr>
        <w:t>因家庭内感染等因素导致向老年人及容易出现重症化人群的传染</w:t>
      </w:r>
    </w:p>
    <w:p w14:paraId="704AEA7D" w14:textId="12743591" w:rsidR="00785E1C" w:rsidRPr="00BB5D27" w:rsidRDefault="00BB5D27" w:rsidP="00785E1C">
      <w:pPr>
        <w:rPr>
          <w:rFonts w:ascii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  </w:t>
      </w:r>
      <w:r>
        <w:rPr>
          <w:rFonts w:ascii="SimSun" w:eastAsia="SimSun" w:hAnsi="SimSun" w:hint="eastAsia"/>
          <w:lang w:eastAsia="zh-CN"/>
        </w:rPr>
        <w:t>关于多人数的宴会及酒会，应对人数及会场面积、通风条件等因素进行综合考虑，如无法采取彻底的防止感染对策，应避免举办</w:t>
      </w:r>
    </w:p>
    <w:p w14:paraId="0512C2B6" w14:textId="3F24087F" w:rsidR="00785E1C" w:rsidRDefault="00BB5D27" w:rsidP="00785E1C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  </w:t>
      </w:r>
      <w:r>
        <w:rPr>
          <w:rFonts w:ascii="SimSun" w:eastAsia="SimSun" w:hAnsi="SimSun" w:hint="eastAsia"/>
          <w:lang w:eastAsia="zh-CN"/>
        </w:rPr>
        <w:t>在使用昼间往返护理（昼间服务）设施时，应参考</w:t>
      </w:r>
      <w:r w:rsidR="00076B8D">
        <w:rPr>
          <w:rFonts w:ascii="SimSun" w:eastAsia="SimSun" w:hAnsi="SimSun" w:hint="eastAsia"/>
          <w:lang w:eastAsia="zh-CN"/>
        </w:rPr>
        <w:t>聚集性感染的发生状况，当出现发热等症状时，应避免使用</w:t>
      </w:r>
    </w:p>
    <w:p w14:paraId="6466C375" w14:textId="556538BE" w:rsidR="00076B8D" w:rsidRDefault="00076B8D" w:rsidP="00785E1C">
      <w:pPr>
        <w:rPr>
          <w:rFonts w:ascii="SimSun" w:eastAsia="SimSun" w:hAnsi="SimSun"/>
          <w:lang w:eastAsia="zh-CN"/>
        </w:rPr>
      </w:pPr>
    </w:p>
    <w:p w14:paraId="273EB7AD" w14:textId="2C193BD8" w:rsidR="00076B8D" w:rsidRDefault="00076B8D" w:rsidP="00785E1C">
      <w:pPr>
        <w:rPr>
          <w:rFonts w:ascii="SimSun" w:eastAsia="SimSun" w:hAnsi="SimSun"/>
          <w:lang w:eastAsia="zh-CN"/>
        </w:rPr>
      </w:pPr>
    </w:p>
    <w:p w14:paraId="50CC9439" w14:textId="535F20C1" w:rsidR="00076B8D" w:rsidRDefault="00076B8D" w:rsidP="00785E1C">
      <w:pPr>
        <w:rPr>
          <w:rFonts w:ascii="SimSun" w:eastAsia="SimSun" w:hAnsi="SimSun"/>
          <w:lang w:eastAsia="zh-CN"/>
        </w:rPr>
      </w:pPr>
    </w:p>
    <w:p w14:paraId="037861FC" w14:textId="324A1D71" w:rsidR="00076B8D" w:rsidRDefault="00076B8D" w:rsidP="00076B8D">
      <w:pPr>
        <w:jc w:val="right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福冈县政府</w:t>
      </w:r>
    </w:p>
    <w:p w14:paraId="60583E1B" w14:textId="71D0E35C" w:rsidR="00076B8D" w:rsidRPr="00BB5D27" w:rsidRDefault="00076B8D" w:rsidP="00076B8D">
      <w:pPr>
        <w:jc w:val="right"/>
        <w:rPr>
          <w:rFonts w:ascii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8月20日</w:t>
      </w:r>
    </w:p>
    <w:sectPr w:rsidR="00076B8D" w:rsidRPr="00BB5D27" w:rsidSect="00FB52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2CE4E" w14:textId="77777777" w:rsidR="009E78B3" w:rsidRDefault="009E78B3" w:rsidP="00B552A1">
      <w:r>
        <w:separator/>
      </w:r>
    </w:p>
  </w:endnote>
  <w:endnote w:type="continuationSeparator" w:id="0">
    <w:p w14:paraId="0F70330E" w14:textId="77777777" w:rsidR="009E78B3" w:rsidRDefault="009E78B3" w:rsidP="00B5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4395A" w14:textId="77777777" w:rsidR="009E78B3" w:rsidRDefault="009E78B3" w:rsidP="00B552A1">
      <w:r>
        <w:separator/>
      </w:r>
    </w:p>
  </w:footnote>
  <w:footnote w:type="continuationSeparator" w:id="0">
    <w:p w14:paraId="558DCD94" w14:textId="77777777" w:rsidR="009E78B3" w:rsidRDefault="009E78B3" w:rsidP="00B5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1C"/>
    <w:rsid w:val="00076B8D"/>
    <w:rsid w:val="0016325D"/>
    <w:rsid w:val="00263DFB"/>
    <w:rsid w:val="00295965"/>
    <w:rsid w:val="003348CD"/>
    <w:rsid w:val="003C1B40"/>
    <w:rsid w:val="003C3F28"/>
    <w:rsid w:val="00785E1C"/>
    <w:rsid w:val="00994029"/>
    <w:rsid w:val="009E78B3"/>
    <w:rsid w:val="00A92EA3"/>
    <w:rsid w:val="00B552A1"/>
    <w:rsid w:val="00B70CF5"/>
    <w:rsid w:val="00BB5D27"/>
    <w:rsid w:val="00D7513D"/>
    <w:rsid w:val="00E26ADB"/>
    <w:rsid w:val="00E35791"/>
    <w:rsid w:val="00E3600E"/>
    <w:rsid w:val="00F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8FBB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0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C3F28"/>
  </w:style>
  <w:style w:type="character" w:customStyle="1" w:styleId="a6">
    <w:name w:val="日付 (文字)"/>
    <w:basedOn w:val="a0"/>
    <w:link w:val="a5"/>
    <w:uiPriority w:val="99"/>
    <w:semiHidden/>
    <w:rsid w:val="003C3F28"/>
  </w:style>
  <w:style w:type="paragraph" w:styleId="a7">
    <w:name w:val="header"/>
    <w:basedOn w:val="a"/>
    <w:link w:val="a8"/>
    <w:uiPriority w:val="99"/>
    <w:unhideWhenUsed/>
    <w:rsid w:val="00B55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52A1"/>
  </w:style>
  <w:style w:type="paragraph" w:styleId="a9">
    <w:name w:val="footer"/>
    <w:basedOn w:val="a"/>
    <w:link w:val="aa"/>
    <w:uiPriority w:val="99"/>
    <w:unhideWhenUsed/>
    <w:rsid w:val="00B552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2020-08-21T09:31:00Z</dcterms:created>
  <dcterms:modified xsi:type="dcterms:W3CDTF">2020-08-21T10:30:00Z</dcterms:modified>
</cp:coreProperties>
</file>